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D4B9" w14:textId="7EEC1196" w:rsidR="00424D60" w:rsidRPr="00424D60" w:rsidRDefault="00492A1D" w:rsidP="00424D60">
      <w:pPr>
        <w:jc w:val="center"/>
        <w:rPr>
          <w:b/>
          <w:sz w:val="72"/>
          <w:szCs w:val="72"/>
        </w:rPr>
      </w:pPr>
      <w:r w:rsidRPr="00424D60">
        <w:rPr>
          <w:b/>
          <w:sz w:val="72"/>
          <w:szCs w:val="72"/>
        </w:rPr>
        <w:t>WEST YORKSHIRE FIRE AND RESCUE</w:t>
      </w:r>
      <w:r w:rsidR="00424D60" w:rsidRPr="00424D60">
        <w:rPr>
          <w:b/>
          <w:sz w:val="72"/>
          <w:szCs w:val="72"/>
        </w:rPr>
        <w:t xml:space="preserve"> SERVICE</w:t>
      </w:r>
    </w:p>
    <w:p w14:paraId="6238DC72" w14:textId="4972F64F" w:rsidR="00424D60" w:rsidRDefault="00424D60" w:rsidP="00424D60">
      <w:pPr>
        <w:jc w:val="center"/>
        <w:rPr>
          <w:sz w:val="72"/>
          <w:szCs w:val="72"/>
        </w:rPr>
      </w:pPr>
    </w:p>
    <w:p w14:paraId="5A6007F1" w14:textId="77777777" w:rsidR="00424D60" w:rsidRDefault="00424D60" w:rsidP="00424D60">
      <w:pPr>
        <w:jc w:val="center"/>
        <w:rPr>
          <w:sz w:val="72"/>
          <w:szCs w:val="72"/>
        </w:rPr>
      </w:pPr>
    </w:p>
    <w:p w14:paraId="643439AC" w14:textId="77777777" w:rsidR="00424D60" w:rsidRDefault="00424D60" w:rsidP="00424D60">
      <w:pPr>
        <w:jc w:val="center"/>
        <w:rPr>
          <w:sz w:val="72"/>
          <w:szCs w:val="72"/>
        </w:rPr>
      </w:pPr>
    </w:p>
    <w:p w14:paraId="0B3D6EFE" w14:textId="4D4F21F7" w:rsidR="00A50D8C" w:rsidRPr="00424D60" w:rsidRDefault="00492A1D" w:rsidP="00424D60">
      <w:pPr>
        <w:jc w:val="center"/>
        <w:rPr>
          <w:b/>
          <w:sz w:val="72"/>
          <w:szCs w:val="72"/>
        </w:rPr>
      </w:pPr>
      <w:r w:rsidRPr="00424D60">
        <w:rPr>
          <w:b/>
          <w:sz w:val="72"/>
          <w:szCs w:val="72"/>
        </w:rPr>
        <w:t>RESERVES STRATEGY</w:t>
      </w:r>
    </w:p>
    <w:p w14:paraId="4ED7BF38" w14:textId="6CA12B4B" w:rsidR="00492A1D" w:rsidRPr="00424D60" w:rsidRDefault="00432A67" w:rsidP="00424D60">
      <w:pPr>
        <w:jc w:val="center"/>
        <w:rPr>
          <w:b/>
          <w:sz w:val="72"/>
          <w:szCs w:val="72"/>
        </w:rPr>
      </w:pPr>
      <w:r>
        <w:rPr>
          <w:b/>
          <w:sz w:val="72"/>
          <w:szCs w:val="72"/>
        </w:rPr>
        <w:t>20</w:t>
      </w:r>
      <w:r w:rsidR="00D67264">
        <w:rPr>
          <w:b/>
          <w:sz w:val="72"/>
          <w:szCs w:val="72"/>
        </w:rPr>
        <w:t>2</w:t>
      </w:r>
      <w:r w:rsidR="008A0BF3">
        <w:rPr>
          <w:b/>
          <w:sz w:val="72"/>
          <w:szCs w:val="72"/>
        </w:rPr>
        <w:t>3</w:t>
      </w:r>
      <w:r w:rsidR="00467F9D">
        <w:rPr>
          <w:b/>
          <w:sz w:val="72"/>
          <w:szCs w:val="72"/>
        </w:rPr>
        <w:t>/2</w:t>
      </w:r>
      <w:r w:rsidR="008A0BF3">
        <w:rPr>
          <w:b/>
          <w:sz w:val="72"/>
          <w:szCs w:val="72"/>
        </w:rPr>
        <w:t>4</w:t>
      </w:r>
      <w:r w:rsidR="00467F9D">
        <w:rPr>
          <w:b/>
          <w:sz w:val="72"/>
          <w:szCs w:val="72"/>
        </w:rPr>
        <w:t xml:space="preserve"> TO 202</w:t>
      </w:r>
      <w:r w:rsidR="008A0BF3">
        <w:rPr>
          <w:b/>
          <w:sz w:val="72"/>
          <w:szCs w:val="72"/>
        </w:rPr>
        <w:t>7</w:t>
      </w:r>
      <w:r w:rsidR="00467F9D">
        <w:rPr>
          <w:b/>
          <w:sz w:val="72"/>
          <w:szCs w:val="72"/>
        </w:rPr>
        <w:t>/2</w:t>
      </w:r>
      <w:r w:rsidR="008A0BF3">
        <w:rPr>
          <w:b/>
          <w:sz w:val="72"/>
          <w:szCs w:val="72"/>
        </w:rPr>
        <w:t>8</w:t>
      </w:r>
    </w:p>
    <w:p w14:paraId="45CFA2FB" w14:textId="77777777" w:rsidR="00492A1D" w:rsidRDefault="00492A1D"/>
    <w:p w14:paraId="49AC56A4" w14:textId="77777777" w:rsidR="00492A1D" w:rsidRDefault="00492A1D"/>
    <w:p w14:paraId="7384BB26" w14:textId="77777777" w:rsidR="00492A1D" w:rsidRDefault="00492A1D"/>
    <w:p w14:paraId="460C9E62" w14:textId="77777777" w:rsidR="00492A1D" w:rsidRDefault="00492A1D"/>
    <w:p w14:paraId="6D24FFEC" w14:textId="77777777" w:rsidR="00492A1D" w:rsidRDefault="00492A1D"/>
    <w:p w14:paraId="3F7AF745" w14:textId="77777777" w:rsidR="00492A1D" w:rsidRDefault="00492A1D"/>
    <w:p w14:paraId="6B6CF9B1" w14:textId="77777777" w:rsidR="00492A1D" w:rsidRDefault="00492A1D"/>
    <w:p w14:paraId="4EB3DD28" w14:textId="77777777" w:rsidR="00492A1D" w:rsidRDefault="00492A1D"/>
    <w:p w14:paraId="65382A0F" w14:textId="77777777" w:rsidR="00492A1D" w:rsidRDefault="00492A1D"/>
    <w:p w14:paraId="36B27C2F" w14:textId="77777777" w:rsidR="00492A1D" w:rsidRDefault="00492A1D"/>
    <w:p w14:paraId="7852DEC7" w14:textId="77777777" w:rsidR="00492A1D" w:rsidRDefault="00492A1D"/>
    <w:p w14:paraId="1E3971FB" w14:textId="77777777" w:rsidR="00492A1D" w:rsidRDefault="00492A1D"/>
    <w:p w14:paraId="1CD65D10" w14:textId="77777777" w:rsidR="00492A1D" w:rsidRDefault="00492A1D"/>
    <w:p w14:paraId="66BCEF19" w14:textId="77777777" w:rsidR="00492A1D" w:rsidRDefault="00492A1D"/>
    <w:p w14:paraId="06732B95" w14:textId="34C9D4D3" w:rsidR="00492A1D" w:rsidRDefault="004316F7" w:rsidP="009124BB">
      <w:pPr>
        <w:pStyle w:val="Heading1"/>
        <w:numPr>
          <w:ilvl w:val="0"/>
          <w:numId w:val="2"/>
        </w:numPr>
        <w:tabs>
          <w:tab w:val="left" w:pos="567"/>
        </w:tabs>
        <w:ind w:hanging="924"/>
        <w:rPr>
          <w:rFonts w:cs="Arial"/>
          <w:u w:val="single"/>
        </w:rPr>
      </w:pPr>
      <w:r w:rsidRPr="00702695">
        <w:rPr>
          <w:rFonts w:cs="Arial"/>
          <w:u w:val="single"/>
        </w:rPr>
        <w:lastRenderedPageBreak/>
        <w:t>What are Reserves</w:t>
      </w:r>
    </w:p>
    <w:p w14:paraId="5DA7B877" w14:textId="1FEAA86B" w:rsidR="009124BB" w:rsidRPr="009124BB" w:rsidRDefault="009124BB" w:rsidP="009124BB">
      <w:pPr>
        <w:pStyle w:val="ListParagraph"/>
        <w:numPr>
          <w:ilvl w:val="1"/>
          <w:numId w:val="2"/>
        </w:numPr>
        <w:tabs>
          <w:tab w:val="left" w:pos="567"/>
        </w:tabs>
        <w:spacing w:after="240"/>
        <w:ind w:left="567" w:hanging="567"/>
        <w:contextualSpacing w:val="0"/>
        <w:jc w:val="both"/>
        <w:rPr>
          <w:rFonts w:ascii="Arial" w:hAnsi="Arial" w:cs="Arial"/>
          <w:sz w:val="24"/>
          <w:szCs w:val="24"/>
        </w:rPr>
      </w:pPr>
      <w:r w:rsidRPr="009124BB">
        <w:rPr>
          <w:rFonts w:ascii="Arial" w:hAnsi="Arial" w:cs="Arial"/>
          <w:sz w:val="24"/>
          <w:szCs w:val="24"/>
        </w:rPr>
        <w:t xml:space="preserve">Reserves are an essential part of good financial management in that they help the fire authority manage with unpredictable financial pressures and plan for future spending commitments. The level, purpose and planned use of reserves are important factors in developing the </w:t>
      </w:r>
      <w:proofErr w:type="gramStart"/>
      <w:r w:rsidRPr="009124BB">
        <w:rPr>
          <w:rFonts w:ascii="Arial" w:hAnsi="Arial" w:cs="Arial"/>
          <w:sz w:val="24"/>
          <w:szCs w:val="24"/>
        </w:rPr>
        <w:t>Medium Term</w:t>
      </w:r>
      <w:proofErr w:type="gramEnd"/>
      <w:r w:rsidRPr="009124BB">
        <w:rPr>
          <w:rFonts w:ascii="Arial" w:hAnsi="Arial" w:cs="Arial"/>
          <w:sz w:val="24"/>
          <w:szCs w:val="24"/>
        </w:rPr>
        <w:t xml:space="preserve"> Financial Plan and setting the annual budget. In setting the budget the fire authority decides what it will spend and how much income it needs from council tax to supplement government funding. The fire authority may choose to fund some of its spending from its reserves and balances in the short term until long-term savings initiatives are realised.</w:t>
      </w:r>
    </w:p>
    <w:p w14:paraId="005D1530" w14:textId="01982E6E" w:rsidR="00AD62FB" w:rsidRDefault="00AD62FB"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Having the right level of reserves is important. If reserves are very low, there may be little resilience to financial shocks and sustained financial challenges.</w:t>
      </w:r>
    </w:p>
    <w:p w14:paraId="4639DB8C" w14:textId="77777777" w:rsidR="009124BB" w:rsidRPr="00D67264" w:rsidRDefault="009124BB" w:rsidP="009124BB">
      <w:pPr>
        <w:pStyle w:val="ListParagraph"/>
        <w:tabs>
          <w:tab w:val="left" w:pos="567"/>
        </w:tabs>
        <w:ind w:left="567"/>
        <w:jc w:val="both"/>
        <w:rPr>
          <w:rFonts w:ascii="Arial" w:hAnsi="Arial" w:cs="Arial"/>
          <w:sz w:val="24"/>
          <w:szCs w:val="24"/>
        </w:rPr>
      </w:pPr>
    </w:p>
    <w:p w14:paraId="0B5BA9E8" w14:textId="39EED3B5" w:rsidR="00492A1D" w:rsidRDefault="00492A1D"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The requirement for a local authority to maintain financial reserves is acknowledged in legislation and thus preventing the authority to over committing financially. These are</w:t>
      </w:r>
      <w:r w:rsidR="009124BB">
        <w:rPr>
          <w:rFonts w:ascii="Arial" w:hAnsi="Arial" w:cs="Arial"/>
          <w:sz w:val="24"/>
          <w:szCs w:val="24"/>
        </w:rPr>
        <w:t>:</w:t>
      </w:r>
    </w:p>
    <w:p w14:paraId="240EEBB4" w14:textId="77777777" w:rsidR="009124BB" w:rsidRPr="009124BB" w:rsidRDefault="009124BB" w:rsidP="009124BB">
      <w:pPr>
        <w:pStyle w:val="ListParagraph"/>
        <w:rPr>
          <w:rFonts w:ascii="Arial" w:hAnsi="Arial" w:cs="Arial"/>
          <w:sz w:val="24"/>
          <w:szCs w:val="24"/>
        </w:rPr>
      </w:pPr>
    </w:p>
    <w:p w14:paraId="5691D44A" w14:textId="06C8A06D" w:rsidR="00492A1D" w:rsidRPr="009124BB" w:rsidRDefault="00492A1D" w:rsidP="009124BB">
      <w:pPr>
        <w:pStyle w:val="ListParagraph"/>
        <w:numPr>
          <w:ilvl w:val="0"/>
          <w:numId w:val="3"/>
        </w:numPr>
        <w:ind w:hanging="513"/>
        <w:jc w:val="both"/>
        <w:rPr>
          <w:rFonts w:ascii="Arial" w:hAnsi="Arial" w:cs="Arial"/>
          <w:sz w:val="24"/>
          <w:szCs w:val="24"/>
        </w:rPr>
      </w:pPr>
      <w:r w:rsidRPr="009124BB">
        <w:rPr>
          <w:rFonts w:ascii="Arial" w:hAnsi="Arial" w:cs="Arial"/>
          <w:sz w:val="24"/>
          <w:szCs w:val="24"/>
        </w:rPr>
        <w:t>The requirement to set a balanced budget as set out within the Local Government Finance Act 1992</w:t>
      </w:r>
      <w:r w:rsidR="004E5C09" w:rsidRPr="009124BB">
        <w:rPr>
          <w:rFonts w:ascii="Arial" w:hAnsi="Arial" w:cs="Arial"/>
          <w:sz w:val="24"/>
          <w:szCs w:val="24"/>
        </w:rPr>
        <w:t>.</w:t>
      </w:r>
    </w:p>
    <w:p w14:paraId="3389FEC3" w14:textId="77777777" w:rsidR="00492A1D" w:rsidRPr="00D67264" w:rsidRDefault="00492A1D"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 xml:space="preserve">The requirement of the authority to </w:t>
      </w:r>
      <w:proofErr w:type="gramStart"/>
      <w:r w:rsidRPr="00D67264">
        <w:rPr>
          <w:rFonts w:ascii="Arial" w:hAnsi="Arial" w:cs="Arial"/>
          <w:sz w:val="24"/>
          <w:szCs w:val="24"/>
        </w:rPr>
        <w:t>make arrangements</w:t>
      </w:r>
      <w:proofErr w:type="gramEnd"/>
      <w:r w:rsidRPr="00D67264">
        <w:rPr>
          <w:rFonts w:ascii="Arial" w:hAnsi="Arial" w:cs="Arial"/>
          <w:sz w:val="24"/>
          <w:szCs w:val="24"/>
        </w:rPr>
        <w:t xml:space="preserve"> for the proper administration of their financial affairs and the appointment of a Chief Finance Officer (section 151 officer) to take responsibility for the administration of those affairs.</w:t>
      </w:r>
    </w:p>
    <w:p w14:paraId="4FFF5D8C" w14:textId="2BE96AD5" w:rsidR="00492A1D" w:rsidRPr="00D67264" w:rsidRDefault="00492A1D"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 xml:space="preserve">In accordance with the Local Government Finance Act 1988 </w:t>
      </w:r>
      <w:r w:rsidR="00D328FE" w:rsidRPr="00D67264">
        <w:rPr>
          <w:rFonts w:ascii="Arial" w:hAnsi="Arial" w:cs="Arial"/>
          <w:sz w:val="24"/>
          <w:szCs w:val="24"/>
        </w:rPr>
        <w:t>(S</w:t>
      </w:r>
      <w:r w:rsidRPr="00D67264">
        <w:rPr>
          <w:rFonts w:ascii="Arial" w:hAnsi="Arial" w:cs="Arial"/>
          <w:sz w:val="24"/>
          <w:szCs w:val="24"/>
        </w:rPr>
        <w:t>ection 114</w:t>
      </w:r>
      <w:r w:rsidR="00D328FE" w:rsidRPr="00D67264">
        <w:rPr>
          <w:rFonts w:ascii="Arial" w:hAnsi="Arial" w:cs="Arial"/>
          <w:sz w:val="24"/>
          <w:szCs w:val="24"/>
        </w:rPr>
        <w:t>)</w:t>
      </w:r>
      <w:r w:rsidRPr="00D67264">
        <w:rPr>
          <w:rFonts w:ascii="Arial" w:hAnsi="Arial" w:cs="Arial"/>
          <w:sz w:val="24"/>
          <w:szCs w:val="24"/>
        </w:rPr>
        <w:t>, the Chief Finance Officer must report if there is or is likely to be unlawful expenditure or an unbalanced budget.</w:t>
      </w:r>
    </w:p>
    <w:p w14:paraId="34B43589" w14:textId="21B8DECC" w:rsidR="00D328FE" w:rsidRPr="00D67264" w:rsidRDefault="00D328FE" w:rsidP="009124BB">
      <w:pPr>
        <w:pStyle w:val="ListParagraph"/>
        <w:numPr>
          <w:ilvl w:val="0"/>
          <w:numId w:val="3"/>
        </w:numPr>
        <w:ind w:hanging="513"/>
        <w:jc w:val="both"/>
        <w:rPr>
          <w:rFonts w:ascii="Arial" w:hAnsi="Arial" w:cs="Arial"/>
          <w:sz w:val="24"/>
          <w:szCs w:val="24"/>
        </w:rPr>
      </w:pPr>
      <w:proofErr w:type="gramStart"/>
      <w:r w:rsidRPr="00D67264">
        <w:rPr>
          <w:rFonts w:ascii="Arial" w:hAnsi="Arial" w:cs="Arial"/>
          <w:sz w:val="24"/>
          <w:szCs w:val="24"/>
        </w:rPr>
        <w:t>The Local Government Act 2003,</w:t>
      </w:r>
      <w:proofErr w:type="gramEnd"/>
      <w:r w:rsidRPr="00D67264">
        <w:rPr>
          <w:rFonts w:ascii="Arial" w:hAnsi="Arial" w:cs="Arial"/>
          <w:sz w:val="24"/>
          <w:szCs w:val="24"/>
        </w:rPr>
        <w:t xml:space="preserve"> places a duty on the Chief Finance Officer to give positive assurance as part of the budget setting process of the adequac</w:t>
      </w:r>
      <w:r w:rsidR="006228E2" w:rsidRPr="00D67264">
        <w:rPr>
          <w:rFonts w:ascii="Arial" w:hAnsi="Arial" w:cs="Arial"/>
          <w:sz w:val="24"/>
          <w:szCs w:val="24"/>
        </w:rPr>
        <w:t>y of balances.</w:t>
      </w:r>
    </w:p>
    <w:p w14:paraId="12B4B47B" w14:textId="04BEAD54" w:rsidR="00492A1D" w:rsidRPr="00D67264" w:rsidRDefault="00492A1D"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 xml:space="preserve">The Local Government Finance Act 1992 requires </w:t>
      </w:r>
      <w:r w:rsidR="006228E2" w:rsidRPr="00D67264">
        <w:rPr>
          <w:rFonts w:ascii="Arial" w:hAnsi="Arial" w:cs="Arial"/>
          <w:sz w:val="24"/>
          <w:szCs w:val="24"/>
        </w:rPr>
        <w:t>fire authorities as a precept</w:t>
      </w:r>
      <w:r w:rsidRPr="00D67264">
        <w:rPr>
          <w:rFonts w:ascii="Arial" w:hAnsi="Arial" w:cs="Arial"/>
          <w:sz w:val="24"/>
          <w:szCs w:val="24"/>
        </w:rPr>
        <w:t xml:space="preserve"> authority to have regard to the level of reserves needed for meeting estimated future expenditure when calculating the budget requirement.</w:t>
      </w:r>
    </w:p>
    <w:p w14:paraId="0A0F64D9" w14:textId="50EA47E2" w:rsidR="00AD62FB" w:rsidRDefault="00AD62FB"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The external auditors’ responsibility to review and report on the authority’s financial standing as per the annual external audit report.</w:t>
      </w:r>
    </w:p>
    <w:p w14:paraId="46D486FD" w14:textId="77777777" w:rsidR="009124BB" w:rsidRPr="00D67264" w:rsidRDefault="009124BB" w:rsidP="009124BB">
      <w:pPr>
        <w:pStyle w:val="ListParagraph"/>
        <w:ind w:left="1080"/>
        <w:jc w:val="both"/>
        <w:rPr>
          <w:rFonts w:ascii="Arial" w:hAnsi="Arial" w:cs="Arial"/>
          <w:sz w:val="24"/>
          <w:szCs w:val="24"/>
        </w:rPr>
      </w:pPr>
    </w:p>
    <w:p w14:paraId="39A55FD4" w14:textId="15A24C06" w:rsidR="00227886" w:rsidRDefault="00227886"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The Chartered Institute of Public Finance and Accountancy (CIPFA) published LAAP Bulletin 99</w:t>
      </w:r>
      <w:r w:rsidR="00665595" w:rsidRPr="00D67264">
        <w:rPr>
          <w:rFonts w:ascii="Arial" w:hAnsi="Arial" w:cs="Arial"/>
          <w:sz w:val="24"/>
          <w:szCs w:val="24"/>
        </w:rPr>
        <w:t xml:space="preserve"> in July 2014 which</w:t>
      </w:r>
      <w:r w:rsidRPr="00D67264">
        <w:rPr>
          <w:rFonts w:ascii="Arial" w:hAnsi="Arial" w:cs="Arial"/>
          <w:sz w:val="24"/>
          <w:szCs w:val="24"/>
        </w:rPr>
        <w:t xml:space="preserve"> provides guidance on the management of reserves which has been adopted by the authority.</w:t>
      </w:r>
      <w:r w:rsidR="003F63AA">
        <w:rPr>
          <w:rFonts w:ascii="Arial" w:hAnsi="Arial" w:cs="Arial"/>
          <w:sz w:val="24"/>
          <w:szCs w:val="24"/>
        </w:rPr>
        <w:t xml:space="preserve"> CIPFA bulletin 13 was issued in March 2023 which gives further guidance on local authority reserves.</w:t>
      </w:r>
    </w:p>
    <w:p w14:paraId="52B9BBD5" w14:textId="4611628E" w:rsidR="007C03C5" w:rsidRPr="009124BB" w:rsidRDefault="00665595" w:rsidP="009124BB">
      <w:pPr>
        <w:pStyle w:val="Heading1"/>
        <w:numPr>
          <w:ilvl w:val="0"/>
          <w:numId w:val="2"/>
        </w:numPr>
        <w:tabs>
          <w:tab w:val="left" w:pos="567"/>
        </w:tabs>
        <w:ind w:hanging="924"/>
        <w:rPr>
          <w:rFonts w:cs="Arial"/>
          <w:u w:val="single"/>
        </w:rPr>
      </w:pPr>
      <w:r w:rsidRPr="009124BB">
        <w:rPr>
          <w:rFonts w:cs="Arial"/>
          <w:u w:val="single"/>
        </w:rPr>
        <w:t>National Framework</w:t>
      </w:r>
    </w:p>
    <w:p w14:paraId="1AA24B88" w14:textId="4FD0C841" w:rsidR="007C03C5" w:rsidRDefault="007C03C5" w:rsidP="009124BB">
      <w:pPr>
        <w:pStyle w:val="ListParagraph"/>
        <w:numPr>
          <w:ilvl w:val="1"/>
          <w:numId w:val="2"/>
        </w:numPr>
        <w:tabs>
          <w:tab w:val="left" w:pos="567"/>
        </w:tabs>
        <w:ind w:left="567" w:hanging="567"/>
        <w:jc w:val="both"/>
        <w:rPr>
          <w:rFonts w:ascii="Arial" w:hAnsi="Arial" w:cs="Arial"/>
          <w:sz w:val="24"/>
          <w:szCs w:val="24"/>
        </w:rPr>
      </w:pPr>
      <w:r w:rsidRPr="009124BB">
        <w:rPr>
          <w:rFonts w:ascii="Arial" w:hAnsi="Arial" w:cs="Arial"/>
          <w:sz w:val="24"/>
          <w:szCs w:val="24"/>
        </w:rPr>
        <w:t xml:space="preserve">The National Framework which </w:t>
      </w:r>
      <w:r w:rsidR="00097703" w:rsidRPr="009124BB">
        <w:rPr>
          <w:rFonts w:ascii="Arial" w:hAnsi="Arial" w:cs="Arial"/>
          <w:sz w:val="24"/>
          <w:szCs w:val="24"/>
        </w:rPr>
        <w:t>was published</w:t>
      </w:r>
      <w:r w:rsidRPr="009124BB">
        <w:rPr>
          <w:rFonts w:ascii="Arial" w:hAnsi="Arial" w:cs="Arial"/>
          <w:sz w:val="24"/>
          <w:szCs w:val="24"/>
        </w:rPr>
        <w:t xml:space="preserve"> in May 2018 includes a section on reserves, the main components of which are:</w:t>
      </w:r>
    </w:p>
    <w:p w14:paraId="179F588E" w14:textId="77777777" w:rsidR="009124BB" w:rsidRPr="009124BB" w:rsidRDefault="009124BB" w:rsidP="009124BB">
      <w:pPr>
        <w:pStyle w:val="ListParagraph"/>
        <w:tabs>
          <w:tab w:val="left" w:pos="567"/>
        </w:tabs>
        <w:ind w:left="567"/>
        <w:jc w:val="both"/>
        <w:rPr>
          <w:rFonts w:ascii="Arial" w:hAnsi="Arial" w:cs="Arial"/>
          <w:sz w:val="24"/>
          <w:szCs w:val="24"/>
        </w:rPr>
      </w:pPr>
    </w:p>
    <w:p w14:paraId="2C0664E6" w14:textId="505D7EEC" w:rsidR="007C03C5" w:rsidRPr="00D67264" w:rsidRDefault="007C03C5"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lastRenderedPageBreak/>
        <w:t>General reserves should be held by the fire and rescue authority and managed to balance funding and spending priorities and to manage risks</w:t>
      </w:r>
      <w:r w:rsidR="00097703" w:rsidRPr="00D67264">
        <w:rPr>
          <w:rFonts w:ascii="Arial" w:hAnsi="Arial" w:cs="Arial"/>
          <w:sz w:val="24"/>
          <w:szCs w:val="24"/>
        </w:rPr>
        <w:t>.</w:t>
      </w:r>
      <w:r w:rsidR="00BA3BEE" w:rsidRPr="00D67264">
        <w:rPr>
          <w:rFonts w:ascii="Arial" w:hAnsi="Arial" w:cs="Arial"/>
          <w:sz w:val="24"/>
          <w:szCs w:val="24"/>
        </w:rPr>
        <w:t xml:space="preserve"> These should be established as part of the </w:t>
      </w:r>
      <w:proofErr w:type="gramStart"/>
      <w:r w:rsidR="00BA3BEE" w:rsidRPr="00D67264">
        <w:rPr>
          <w:rFonts w:ascii="Arial" w:hAnsi="Arial" w:cs="Arial"/>
          <w:sz w:val="24"/>
          <w:szCs w:val="24"/>
        </w:rPr>
        <w:t>medium term</w:t>
      </w:r>
      <w:proofErr w:type="gramEnd"/>
      <w:r w:rsidR="00BA3BEE" w:rsidRPr="00D67264">
        <w:rPr>
          <w:rFonts w:ascii="Arial" w:hAnsi="Arial" w:cs="Arial"/>
          <w:sz w:val="24"/>
          <w:szCs w:val="24"/>
        </w:rPr>
        <w:t xml:space="preserve"> financial planning process.</w:t>
      </w:r>
    </w:p>
    <w:p w14:paraId="2DDAFF13" w14:textId="102FE4B0" w:rsidR="00BA3BEE" w:rsidRPr="00D67264" w:rsidRDefault="00BA3BEE"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Each fire and rescue authority should publish their reserves strategy on their website. The strategy should include details of current and future planned reserve levels, setting out a total amount of reserves and the amount of each specific reserve that is held for each year. The reserves strategy should provide information for at least two years ahead.</w:t>
      </w:r>
    </w:p>
    <w:p w14:paraId="1864F1E8" w14:textId="4BA63246" w:rsidR="00BA3BEE" w:rsidRPr="00D67264" w:rsidRDefault="00BA3BEE"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Sufficient information should be provided to enable understanding of the purpose for which each reserve is held and how holding each reserve supports the fire and rescue authority’s medium term financial plan.</w:t>
      </w:r>
    </w:p>
    <w:p w14:paraId="7A287942" w14:textId="57E18FDE" w:rsidR="00BA3BEE" w:rsidRDefault="00BA3BEE"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Information should be set out in a way that is clear and understandable for members of the public and should include:</w:t>
      </w:r>
    </w:p>
    <w:p w14:paraId="03590F9E" w14:textId="77777777" w:rsidR="009124BB" w:rsidRPr="00D67264" w:rsidRDefault="009124BB" w:rsidP="009124BB">
      <w:pPr>
        <w:pStyle w:val="ListParagraph"/>
        <w:ind w:left="1080"/>
        <w:jc w:val="both"/>
        <w:rPr>
          <w:rFonts w:ascii="Arial" w:hAnsi="Arial" w:cs="Arial"/>
          <w:sz w:val="24"/>
          <w:szCs w:val="24"/>
        </w:rPr>
      </w:pPr>
    </w:p>
    <w:p w14:paraId="3E82D1B5" w14:textId="3C685A85" w:rsidR="00BA3BEE" w:rsidRPr="00D67264" w:rsidRDefault="00BA3BEE" w:rsidP="009124BB">
      <w:pPr>
        <w:pStyle w:val="ListParagraph"/>
        <w:numPr>
          <w:ilvl w:val="1"/>
          <w:numId w:val="1"/>
        </w:numPr>
        <w:ind w:left="1701" w:hanging="567"/>
        <w:jc w:val="both"/>
        <w:rPr>
          <w:rFonts w:ascii="Arial" w:hAnsi="Arial" w:cs="Arial"/>
          <w:sz w:val="24"/>
          <w:szCs w:val="24"/>
        </w:rPr>
      </w:pPr>
      <w:r w:rsidRPr="00D67264">
        <w:rPr>
          <w:rFonts w:ascii="Arial" w:hAnsi="Arial" w:cs="Arial"/>
          <w:sz w:val="24"/>
          <w:szCs w:val="24"/>
        </w:rPr>
        <w:t xml:space="preserve">How </w:t>
      </w:r>
      <w:r w:rsidR="00227886" w:rsidRPr="00D67264">
        <w:rPr>
          <w:rFonts w:ascii="Arial" w:hAnsi="Arial" w:cs="Arial"/>
          <w:sz w:val="24"/>
          <w:szCs w:val="24"/>
        </w:rPr>
        <w:t xml:space="preserve">the level of general reserve </w:t>
      </w:r>
      <w:r w:rsidR="00665595" w:rsidRPr="00D67264">
        <w:rPr>
          <w:rFonts w:ascii="Arial" w:hAnsi="Arial" w:cs="Arial"/>
          <w:sz w:val="24"/>
          <w:szCs w:val="24"/>
        </w:rPr>
        <w:t>has</w:t>
      </w:r>
      <w:r w:rsidRPr="00D67264">
        <w:rPr>
          <w:rFonts w:ascii="Arial" w:hAnsi="Arial" w:cs="Arial"/>
          <w:sz w:val="24"/>
          <w:szCs w:val="24"/>
        </w:rPr>
        <w:t xml:space="preserve"> been set</w:t>
      </w:r>
      <w:r w:rsidR="00D328FE" w:rsidRPr="00D67264">
        <w:rPr>
          <w:rFonts w:ascii="Arial" w:hAnsi="Arial" w:cs="Arial"/>
          <w:sz w:val="24"/>
          <w:szCs w:val="24"/>
        </w:rPr>
        <w:t>.</w:t>
      </w:r>
    </w:p>
    <w:p w14:paraId="7F3D3A6C" w14:textId="2BFB736C" w:rsidR="00BA3BEE" w:rsidRPr="00D67264" w:rsidRDefault="00BA3BEE" w:rsidP="009124BB">
      <w:pPr>
        <w:pStyle w:val="ListParagraph"/>
        <w:numPr>
          <w:ilvl w:val="1"/>
          <w:numId w:val="1"/>
        </w:numPr>
        <w:ind w:left="1701" w:hanging="567"/>
        <w:jc w:val="both"/>
        <w:rPr>
          <w:rFonts w:ascii="Arial" w:hAnsi="Arial" w:cs="Arial"/>
          <w:sz w:val="24"/>
          <w:szCs w:val="24"/>
        </w:rPr>
      </w:pPr>
      <w:r w:rsidRPr="00D67264">
        <w:rPr>
          <w:rFonts w:ascii="Arial" w:hAnsi="Arial" w:cs="Arial"/>
          <w:sz w:val="24"/>
          <w:szCs w:val="24"/>
        </w:rPr>
        <w:t>Justification for holding a general reserve larger than five percent of budget</w:t>
      </w:r>
    </w:p>
    <w:p w14:paraId="6887BC37" w14:textId="598D38AE" w:rsidR="00BA3BEE" w:rsidRPr="00D67264" w:rsidRDefault="00BA3BEE" w:rsidP="009124BB">
      <w:pPr>
        <w:pStyle w:val="ListParagraph"/>
        <w:numPr>
          <w:ilvl w:val="1"/>
          <w:numId w:val="1"/>
        </w:numPr>
        <w:ind w:left="1701" w:hanging="567"/>
        <w:jc w:val="both"/>
        <w:rPr>
          <w:rFonts w:ascii="Arial" w:hAnsi="Arial" w:cs="Arial"/>
          <w:sz w:val="24"/>
          <w:szCs w:val="24"/>
        </w:rPr>
      </w:pPr>
      <w:r w:rsidRPr="00D67264">
        <w:rPr>
          <w:rFonts w:ascii="Arial" w:hAnsi="Arial" w:cs="Arial"/>
          <w:sz w:val="24"/>
          <w:szCs w:val="24"/>
        </w:rPr>
        <w:t>Whether the funds in each earmarked reserve are legally or contractually committed, and if so, what amount is committed and,</w:t>
      </w:r>
    </w:p>
    <w:p w14:paraId="19C45589" w14:textId="57CC7143" w:rsidR="00BA3BEE" w:rsidRPr="00D67264" w:rsidRDefault="00BA3BEE" w:rsidP="009124BB">
      <w:pPr>
        <w:pStyle w:val="ListParagraph"/>
        <w:numPr>
          <w:ilvl w:val="1"/>
          <w:numId w:val="1"/>
        </w:numPr>
        <w:ind w:left="1701" w:hanging="567"/>
        <w:jc w:val="both"/>
        <w:rPr>
          <w:rFonts w:ascii="Arial" w:hAnsi="Arial" w:cs="Arial"/>
          <w:sz w:val="24"/>
          <w:szCs w:val="24"/>
        </w:rPr>
      </w:pPr>
      <w:r w:rsidRPr="00D67264">
        <w:rPr>
          <w:rFonts w:ascii="Arial" w:hAnsi="Arial" w:cs="Arial"/>
          <w:sz w:val="24"/>
          <w:szCs w:val="24"/>
        </w:rPr>
        <w:t>A summary of what activities or items will be funded by each earmarked reserve and how these support the fire and rescue authority’s strategy to deliver good quality services to the public.</w:t>
      </w:r>
    </w:p>
    <w:p w14:paraId="1E6EA010" w14:textId="079A7510" w:rsidR="00BA3BEE" w:rsidRPr="009124BB" w:rsidRDefault="00B2597B" w:rsidP="009124BB">
      <w:pPr>
        <w:pStyle w:val="Heading1"/>
        <w:numPr>
          <w:ilvl w:val="0"/>
          <w:numId w:val="2"/>
        </w:numPr>
        <w:tabs>
          <w:tab w:val="left" w:pos="567"/>
        </w:tabs>
        <w:ind w:hanging="924"/>
        <w:rPr>
          <w:rFonts w:cs="Arial"/>
          <w:b w:val="0"/>
          <w:u w:val="single"/>
        </w:rPr>
      </w:pPr>
      <w:r w:rsidRPr="009124BB">
        <w:rPr>
          <w:rFonts w:cs="Arial"/>
          <w:u w:val="single"/>
        </w:rPr>
        <w:t>Determining the Level of Reserves</w:t>
      </w:r>
    </w:p>
    <w:p w14:paraId="16DCF336" w14:textId="310BACB4" w:rsidR="00394201" w:rsidRDefault="00394201"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 xml:space="preserve">Reserves are an essential tool to ensure long-term budget stability particularly at a time when the Authority is facing significant year on year reductions in grant funding over the medium term. </w:t>
      </w:r>
    </w:p>
    <w:p w14:paraId="27ED4E2F" w14:textId="77777777" w:rsidR="009124BB" w:rsidRPr="00D67264" w:rsidRDefault="009124BB" w:rsidP="009124BB">
      <w:pPr>
        <w:pStyle w:val="ListParagraph"/>
        <w:tabs>
          <w:tab w:val="left" w:pos="567"/>
        </w:tabs>
        <w:ind w:left="567"/>
        <w:jc w:val="both"/>
        <w:rPr>
          <w:rFonts w:ascii="Arial" w:hAnsi="Arial" w:cs="Arial"/>
          <w:sz w:val="24"/>
          <w:szCs w:val="24"/>
        </w:rPr>
      </w:pPr>
    </w:p>
    <w:p w14:paraId="5D1D83B3" w14:textId="55DD1DEA" w:rsidR="00394201" w:rsidRDefault="00394201"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Reserve balances have been identified as a key indicator of financial health and the Authority continues to have an appropriate level of reserves</w:t>
      </w:r>
      <w:r w:rsidR="00C7690C" w:rsidRPr="00D67264">
        <w:rPr>
          <w:rFonts w:ascii="Arial" w:hAnsi="Arial" w:cs="Arial"/>
          <w:sz w:val="24"/>
          <w:szCs w:val="24"/>
        </w:rPr>
        <w:t xml:space="preserve"> to deal with identified risks. As a minimum there, there are sufficient balances to support the budget requirements and provide adequate contingency for budget risks.</w:t>
      </w:r>
    </w:p>
    <w:p w14:paraId="672A7CE9" w14:textId="77777777" w:rsidR="009124BB" w:rsidRPr="009124BB" w:rsidRDefault="009124BB" w:rsidP="009124BB">
      <w:pPr>
        <w:pStyle w:val="ListParagraph"/>
        <w:rPr>
          <w:rFonts w:ascii="Arial" w:hAnsi="Arial" w:cs="Arial"/>
          <w:sz w:val="24"/>
          <w:szCs w:val="24"/>
        </w:rPr>
      </w:pPr>
    </w:p>
    <w:p w14:paraId="4B89A993" w14:textId="4ABA93F0" w:rsidR="00306EAF" w:rsidRDefault="00306EAF"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In accordance with the authority’s financial regulations, the authority hold</w:t>
      </w:r>
      <w:r w:rsidR="00D328FE" w:rsidRPr="00D67264">
        <w:rPr>
          <w:rFonts w:ascii="Arial" w:hAnsi="Arial" w:cs="Arial"/>
          <w:sz w:val="24"/>
          <w:szCs w:val="24"/>
        </w:rPr>
        <w:t>s</w:t>
      </w:r>
      <w:r w:rsidRPr="00D67264">
        <w:rPr>
          <w:rFonts w:ascii="Arial" w:hAnsi="Arial" w:cs="Arial"/>
          <w:sz w:val="24"/>
          <w:szCs w:val="24"/>
        </w:rPr>
        <w:t xml:space="preserve"> reserves which fall into two distinct categories</w:t>
      </w:r>
      <w:r w:rsidR="004E5C09">
        <w:rPr>
          <w:rFonts w:ascii="Arial" w:hAnsi="Arial" w:cs="Arial"/>
          <w:sz w:val="24"/>
          <w:szCs w:val="24"/>
        </w:rPr>
        <w:t>:</w:t>
      </w:r>
    </w:p>
    <w:p w14:paraId="5549B9E4" w14:textId="77777777" w:rsidR="009124BB" w:rsidRPr="009124BB" w:rsidRDefault="009124BB" w:rsidP="009124BB">
      <w:pPr>
        <w:pStyle w:val="ListParagraph"/>
        <w:rPr>
          <w:rFonts w:ascii="Arial" w:hAnsi="Arial" w:cs="Arial"/>
          <w:sz w:val="24"/>
          <w:szCs w:val="24"/>
        </w:rPr>
      </w:pPr>
    </w:p>
    <w:p w14:paraId="308A7A1A" w14:textId="638A325D" w:rsidR="00306EAF" w:rsidRPr="00D67264" w:rsidRDefault="00306EAF"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 xml:space="preserve">General Reserves – these are necessary to fund any </w:t>
      </w:r>
      <w:proofErr w:type="gramStart"/>
      <w:r w:rsidRPr="00D67264">
        <w:rPr>
          <w:rFonts w:ascii="Arial" w:hAnsi="Arial" w:cs="Arial"/>
          <w:sz w:val="24"/>
          <w:szCs w:val="24"/>
        </w:rPr>
        <w:t>day to day</w:t>
      </w:r>
      <w:proofErr w:type="gramEnd"/>
      <w:r w:rsidRPr="00D67264">
        <w:rPr>
          <w:rFonts w:ascii="Arial" w:hAnsi="Arial" w:cs="Arial"/>
          <w:sz w:val="24"/>
          <w:szCs w:val="24"/>
        </w:rPr>
        <w:t xml:space="preserve"> cash flow requirements and also to provide a contingency in the event of any unexpected events or emergencies; and</w:t>
      </w:r>
    </w:p>
    <w:p w14:paraId="47BB00A7" w14:textId="4902F0C9" w:rsidR="00306EAF" w:rsidRPr="00D67264" w:rsidRDefault="00306EAF"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Earmarked Reserves – these have been created fo</w:t>
      </w:r>
      <w:r w:rsidR="00FA1E5D">
        <w:rPr>
          <w:rFonts w:ascii="Arial" w:hAnsi="Arial" w:cs="Arial"/>
          <w:sz w:val="24"/>
          <w:szCs w:val="24"/>
        </w:rPr>
        <w:t>r</w:t>
      </w:r>
      <w:r w:rsidRPr="00D67264">
        <w:rPr>
          <w:rFonts w:ascii="Arial" w:hAnsi="Arial" w:cs="Arial"/>
          <w:sz w:val="24"/>
          <w:szCs w:val="24"/>
        </w:rPr>
        <w:t xml:space="preserve"> specific purposes and involve funds being set aside to meet known or predicted future liabilities.</w:t>
      </w:r>
      <w:r w:rsidR="001B1F64" w:rsidRPr="00D67264">
        <w:rPr>
          <w:rFonts w:ascii="Arial" w:hAnsi="Arial" w:cs="Arial"/>
          <w:sz w:val="24"/>
          <w:szCs w:val="24"/>
        </w:rPr>
        <w:t xml:space="preserve"> By establishing such reserves</w:t>
      </w:r>
      <w:r w:rsidR="006228E2" w:rsidRPr="00D67264">
        <w:rPr>
          <w:rFonts w:ascii="Arial" w:hAnsi="Arial" w:cs="Arial"/>
          <w:sz w:val="24"/>
          <w:szCs w:val="24"/>
        </w:rPr>
        <w:t>,</w:t>
      </w:r>
      <w:r w:rsidR="001B1F64" w:rsidRPr="00D67264">
        <w:rPr>
          <w:rFonts w:ascii="Arial" w:hAnsi="Arial" w:cs="Arial"/>
          <w:sz w:val="24"/>
          <w:szCs w:val="24"/>
        </w:rPr>
        <w:t xml:space="preserve"> it will smooth the expenditure profile and avoid liabilities being met from Council Tax in the year that payments are made.</w:t>
      </w:r>
    </w:p>
    <w:p w14:paraId="444773AC" w14:textId="613A974E" w:rsidR="001B1F64" w:rsidRDefault="004A18D5"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lastRenderedPageBreak/>
        <w:t xml:space="preserve">The Authority also has a number of provisions on the Balance Sheet which, provide funding for a liability or loss that is known with some certainty will occur in the </w:t>
      </w:r>
      <w:proofErr w:type="gramStart"/>
      <w:r w:rsidRPr="00D67264">
        <w:rPr>
          <w:rFonts w:ascii="Arial" w:hAnsi="Arial" w:cs="Arial"/>
          <w:sz w:val="24"/>
          <w:szCs w:val="24"/>
        </w:rPr>
        <w:t>future</w:t>
      </w:r>
      <w:proofErr w:type="gramEnd"/>
      <w:r w:rsidRPr="00D67264">
        <w:rPr>
          <w:rFonts w:ascii="Arial" w:hAnsi="Arial" w:cs="Arial"/>
          <w:sz w:val="24"/>
          <w:szCs w:val="24"/>
        </w:rPr>
        <w:t xml:space="preserve"> but the timing and amount is less certain.</w:t>
      </w:r>
    </w:p>
    <w:p w14:paraId="1FCB6327" w14:textId="77777777" w:rsidR="009124BB" w:rsidRPr="00D67264" w:rsidRDefault="009124BB" w:rsidP="009124BB">
      <w:pPr>
        <w:pStyle w:val="ListParagraph"/>
        <w:tabs>
          <w:tab w:val="left" w:pos="567"/>
        </w:tabs>
        <w:ind w:left="567"/>
        <w:jc w:val="both"/>
        <w:rPr>
          <w:rFonts w:ascii="Arial" w:hAnsi="Arial" w:cs="Arial"/>
          <w:sz w:val="24"/>
          <w:szCs w:val="24"/>
        </w:rPr>
      </w:pPr>
    </w:p>
    <w:p w14:paraId="5258F3C3" w14:textId="6486110F" w:rsidR="001B1F64" w:rsidRDefault="001B1F64"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 xml:space="preserve">There is not a recognised formula for determining the level of reserves that each fire authority should maintain. It is up to each authority to consider the local circumstances and the potential issues/risks that may occur across the medium term. In determining the level of reserves for the Authority the risks and issues that should be taken into </w:t>
      </w:r>
      <w:r w:rsidR="00642019">
        <w:rPr>
          <w:rFonts w:ascii="Arial" w:hAnsi="Arial" w:cs="Arial"/>
          <w:sz w:val="24"/>
          <w:szCs w:val="24"/>
        </w:rPr>
        <w:t>consideration</w:t>
      </w:r>
      <w:r w:rsidR="00F01ADE">
        <w:rPr>
          <w:rFonts w:ascii="Arial" w:hAnsi="Arial" w:cs="Arial"/>
          <w:sz w:val="24"/>
          <w:szCs w:val="24"/>
        </w:rPr>
        <w:t xml:space="preserve"> </w:t>
      </w:r>
      <w:r w:rsidRPr="00D67264">
        <w:rPr>
          <w:rFonts w:ascii="Arial" w:hAnsi="Arial" w:cs="Arial"/>
          <w:sz w:val="24"/>
          <w:szCs w:val="24"/>
        </w:rPr>
        <w:t>will include the following:</w:t>
      </w:r>
    </w:p>
    <w:p w14:paraId="489DE291" w14:textId="77777777" w:rsidR="009124BB" w:rsidRPr="009124BB" w:rsidRDefault="009124BB" w:rsidP="009124BB">
      <w:pPr>
        <w:pStyle w:val="ListParagraph"/>
        <w:rPr>
          <w:rFonts w:ascii="Arial" w:hAnsi="Arial" w:cs="Arial"/>
          <w:sz w:val="24"/>
          <w:szCs w:val="24"/>
        </w:rPr>
      </w:pPr>
    </w:p>
    <w:p w14:paraId="6A2C452D" w14:textId="64071E4C" w:rsidR="00FA1E5D" w:rsidRDefault="00FA1E5D" w:rsidP="009124BB">
      <w:pPr>
        <w:pStyle w:val="ListParagraph"/>
        <w:numPr>
          <w:ilvl w:val="0"/>
          <w:numId w:val="3"/>
        </w:numPr>
        <w:ind w:hanging="513"/>
        <w:jc w:val="both"/>
        <w:rPr>
          <w:rFonts w:ascii="Arial" w:hAnsi="Arial" w:cs="Arial"/>
          <w:sz w:val="24"/>
          <w:szCs w:val="24"/>
        </w:rPr>
      </w:pPr>
      <w:r>
        <w:rPr>
          <w:rFonts w:ascii="Arial" w:hAnsi="Arial" w:cs="Arial"/>
          <w:sz w:val="24"/>
          <w:szCs w:val="24"/>
        </w:rPr>
        <w:t>The risk that specific fire revenue grants are not continued, unlike revenue support grant and business rates top up grant, these grants are paid as Section 31 grants and are not included within baseline funding levels.</w:t>
      </w:r>
    </w:p>
    <w:p w14:paraId="6B34EFD1" w14:textId="3F66C31D" w:rsidR="002279E3" w:rsidRDefault="002279E3"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 xml:space="preserve">To provide cover for extraordinary or unforeseen events occurring: given the purpose of the fire and rescue service is to respond to emergency situations, there is always the potential for additional, </w:t>
      </w:r>
      <w:proofErr w:type="gramStart"/>
      <w:r w:rsidRPr="00D67264">
        <w:rPr>
          <w:rFonts w:ascii="Arial" w:hAnsi="Arial" w:cs="Arial"/>
          <w:sz w:val="24"/>
          <w:szCs w:val="24"/>
        </w:rPr>
        <w:t>unexpected</w:t>
      </w:r>
      <w:proofErr w:type="gramEnd"/>
      <w:r w:rsidRPr="00D67264">
        <w:rPr>
          <w:rFonts w:ascii="Arial" w:hAnsi="Arial" w:cs="Arial"/>
          <w:sz w:val="24"/>
          <w:szCs w:val="24"/>
        </w:rPr>
        <w:t xml:space="preserve"> and unbudgeted expenditure to occur.</w:t>
      </w:r>
    </w:p>
    <w:p w14:paraId="0B6AD3A4" w14:textId="58A3CEA1" w:rsidR="00F55C9C" w:rsidRDefault="00F55C9C"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The commitments falling on future years as a result of capital plans and proposals to improve the asset base. Having reserves mitigate the impact on the revenue budget of borrowing and/or revenue contributions to capital and would support projects/programmes that will support revenue efficiencies.</w:t>
      </w:r>
    </w:p>
    <w:p w14:paraId="3D93E408" w14:textId="5D2337A7" w:rsidR="00F55C9C" w:rsidRDefault="00F55C9C"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The risk on inflation, especially pay</w:t>
      </w:r>
      <w:r w:rsidR="00642019">
        <w:rPr>
          <w:rFonts w:ascii="Arial" w:hAnsi="Arial" w:cs="Arial"/>
          <w:sz w:val="24"/>
          <w:szCs w:val="24"/>
        </w:rPr>
        <w:t xml:space="preserve"> awards.</w:t>
      </w:r>
      <w:r w:rsidR="00FA1E5D">
        <w:rPr>
          <w:rFonts w:ascii="Arial" w:hAnsi="Arial" w:cs="Arial"/>
          <w:sz w:val="24"/>
          <w:szCs w:val="24"/>
        </w:rPr>
        <w:t xml:space="preserve"> I</w:t>
      </w:r>
      <w:r w:rsidR="00603295">
        <w:rPr>
          <w:rFonts w:ascii="Arial" w:hAnsi="Arial" w:cs="Arial"/>
          <w:sz w:val="24"/>
          <w:szCs w:val="24"/>
        </w:rPr>
        <w:t xml:space="preserve">n </w:t>
      </w:r>
      <w:r w:rsidR="003F63AA">
        <w:rPr>
          <w:rFonts w:ascii="Arial" w:hAnsi="Arial" w:cs="Arial"/>
          <w:sz w:val="24"/>
          <w:szCs w:val="24"/>
        </w:rPr>
        <w:t>2022/23 the agreed pay award for grey book employees was 3% above budget provision which had to be met from existing budgets. This cost an additional £1.2m.</w:t>
      </w:r>
      <w:r w:rsidR="00603295">
        <w:rPr>
          <w:rFonts w:ascii="Arial" w:hAnsi="Arial" w:cs="Arial"/>
          <w:sz w:val="24"/>
          <w:szCs w:val="24"/>
        </w:rPr>
        <w:t xml:space="preserve"> </w:t>
      </w:r>
      <w:r w:rsidR="003F63AA">
        <w:rPr>
          <w:rFonts w:ascii="Arial" w:hAnsi="Arial" w:cs="Arial"/>
          <w:sz w:val="24"/>
          <w:szCs w:val="24"/>
        </w:rPr>
        <w:t>Although the pay award for operational staff has been agreed for 2023/24, the green book pay award is outstanding. If inflation remains high and the budget provision does not cover the cost, the pay award would need to be met from the pay and prices reserve until efficiencies within existing budgets are identified.</w:t>
      </w:r>
    </w:p>
    <w:p w14:paraId="7B851A9D" w14:textId="4C175665" w:rsidR="00394201" w:rsidRDefault="00394201"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Enable the Authority to resource one-off policy developments and initiatives without causing an unduly disruptive impact on Council Tax.</w:t>
      </w:r>
    </w:p>
    <w:p w14:paraId="2966A7F5" w14:textId="1161EC3A" w:rsidR="00394201" w:rsidRDefault="00394201" w:rsidP="009124BB">
      <w:pPr>
        <w:pStyle w:val="ListParagraph"/>
        <w:numPr>
          <w:ilvl w:val="0"/>
          <w:numId w:val="3"/>
        </w:numPr>
        <w:ind w:hanging="513"/>
        <w:jc w:val="both"/>
        <w:rPr>
          <w:rFonts w:ascii="Arial" w:hAnsi="Arial" w:cs="Arial"/>
          <w:sz w:val="24"/>
          <w:szCs w:val="24"/>
        </w:rPr>
      </w:pPr>
      <w:r w:rsidRPr="00D67264">
        <w:rPr>
          <w:rFonts w:ascii="Arial" w:hAnsi="Arial" w:cs="Arial"/>
          <w:sz w:val="24"/>
          <w:szCs w:val="24"/>
        </w:rPr>
        <w:t>Spread the cost of large</w:t>
      </w:r>
      <w:r w:rsidR="00FA1E5D">
        <w:rPr>
          <w:rFonts w:ascii="Arial" w:hAnsi="Arial" w:cs="Arial"/>
          <w:sz w:val="24"/>
          <w:szCs w:val="24"/>
        </w:rPr>
        <w:t>-</w:t>
      </w:r>
      <w:r w:rsidRPr="00D67264">
        <w:rPr>
          <w:rFonts w:ascii="Arial" w:hAnsi="Arial" w:cs="Arial"/>
          <w:sz w:val="24"/>
          <w:szCs w:val="24"/>
        </w:rPr>
        <w:t>scale projects which span a number of years</w:t>
      </w:r>
      <w:r w:rsidR="00AD2767">
        <w:rPr>
          <w:rFonts w:ascii="Arial" w:hAnsi="Arial" w:cs="Arial"/>
          <w:sz w:val="24"/>
          <w:szCs w:val="24"/>
        </w:rPr>
        <w:t>, for example the redevelopment of the FSHQ site.</w:t>
      </w:r>
    </w:p>
    <w:p w14:paraId="5EC8EB9A" w14:textId="77777777" w:rsidR="009124BB" w:rsidRPr="00D67264" w:rsidRDefault="009124BB" w:rsidP="009124BB">
      <w:pPr>
        <w:pStyle w:val="ListParagraph"/>
        <w:ind w:left="1080"/>
        <w:jc w:val="both"/>
        <w:rPr>
          <w:rFonts w:ascii="Arial" w:hAnsi="Arial" w:cs="Arial"/>
          <w:sz w:val="24"/>
          <w:szCs w:val="24"/>
        </w:rPr>
      </w:pPr>
    </w:p>
    <w:p w14:paraId="55CDB79B" w14:textId="70E258A0" w:rsidR="004A18D5" w:rsidRDefault="004A18D5"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The Authority has a robust approach to managing risk and there are effective arrangements for financial control in place. However, given the high level of</w:t>
      </w:r>
      <w:r w:rsidR="000F3265" w:rsidRPr="00D67264">
        <w:rPr>
          <w:rFonts w:ascii="Arial" w:hAnsi="Arial" w:cs="Arial"/>
          <w:sz w:val="24"/>
          <w:szCs w:val="24"/>
        </w:rPr>
        <w:t xml:space="preserve"> influence of third parties such as the Local Government Employers and Government departments on its income and expenditure there is always the risk that the Authority will unexpectedly become liable for expenditure that it has not budgeted for.</w:t>
      </w:r>
    </w:p>
    <w:p w14:paraId="366EF853" w14:textId="77777777" w:rsidR="009124BB" w:rsidRPr="00D67264" w:rsidRDefault="009124BB" w:rsidP="009124BB">
      <w:pPr>
        <w:pStyle w:val="ListParagraph"/>
        <w:tabs>
          <w:tab w:val="left" w:pos="567"/>
        </w:tabs>
        <w:ind w:left="567"/>
        <w:jc w:val="both"/>
        <w:rPr>
          <w:rFonts w:ascii="Arial" w:hAnsi="Arial" w:cs="Arial"/>
          <w:sz w:val="24"/>
          <w:szCs w:val="24"/>
        </w:rPr>
      </w:pPr>
    </w:p>
    <w:p w14:paraId="3505115B" w14:textId="545619C1" w:rsidR="009124BB" w:rsidRDefault="00394201" w:rsidP="009124BB">
      <w:pPr>
        <w:pStyle w:val="ListParagraph"/>
        <w:numPr>
          <w:ilvl w:val="1"/>
          <w:numId w:val="2"/>
        </w:numPr>
        <w:tabs>
          <w:tab w:val="left" w:pos="567"/>
        </w:tabs>
        <w:ind w:left="567" w:hanging="567"/>
        <w:jc w:val="both"/>
        <w:rPr>
          <w:rFonts w:ascii="Arial" w:hAnsi="Arial" w:cs="Arial"/>
          <w:sz w:val="24"/>
          <w:szCs w:val="24"/>
        </w:rPr>
      </w:pPr>
      <w:r w:rsidRPr="00D67264">
        <w:rPr>
          <w:rFonts w:ascii="Arial" w:hAnsi="Arial" w:cs="Arial"/>
          <w:sz w:val="24"/>
          <w:szCs w:val="24"/>
        </w:rPr>
        <w:t>Reserves only provide one off funding so the Authority aims to avoid using reserves to meet regular and ongoing financial commitments, other than as part of a sustainable medium-term budget plan</w:t>
      </w:r>
      <w:r w:rsidR="009124BB">
        <w:rPr>
          <w:rFonts w:ascii="Arial" w:hAnsi="Arial" w:cs="Arial"/>
          <w:sz w:val="24"/>
          <w:szCs w:val="24"/>
        </w:rPr>
        <w:t>.</w:t>
      </w:r>
    </w:p>
    <w:p w14:paraId="068EEAA3" w14:textId="77777777" w:rsidR="009124BB" w:rsidRPr="009124BB" w:rsidRDefault="009124BB" w:rsidP="009124BB">
      <w:pPr>
        <w:pStyle w:val="ListParagraph"/>
        <w:tabs>
          <w:tab w:val="left" w:pos="567"/>
        </w:tabs>
        <w:ind w:left="567"/>
        <w:jc w:val="both"/>
        <w:rPr>
          <w:rFonts w:ascii="Arial" w:hAnsi="Arial" w:cs="Arial"/>
          <w:sz w:val="24"/>
          <w:szCs w:val="24"/>
        </w:rPr>
      </w:pPr>
    </w:p>
    <w:p w14:paraId="30F1AF9F" w14:textId="1D7DEFC7" w:rsidR="00702695" w:rsidRPr="00D67264" w:rsidRDefault="00972AB9" w:rsidP="009124BB">
      <w:pPr>
        <w:pStyle w:val="ListParagraph"/>
        <w:numPr>
          <w:ilvl w:val="1"/>
          <w:numId w:val="2"/>
        </w:numPr>
        <w:tabs>
          <w:tab w:val="left" w:pos="567"/>
        </w:tabs>
        <w:ind w:left="567" w:hanging="567"/>
        <w:jc w:val="both"/>
        <w:rPr>
          <w:rFonts w:ascii="Arial" w:hAnsi="Arial" w:cs="Arial"/>
          <w:b/>
          <w:sz w:val="24"/>
          <w:szCs w:val="24"/>
          <w:u w:val="single"/>
        </w:rPr>
      </w:pPr>
      <w:r w:rsidRPr="00D67264">
        <w:rPr>
          <w:rFonts w:ascii="Arial" w:hAnsi="Arial" w:cs="Arial"/>
          <w:sz w:val="24"/>
          <w:szCs w:val="24"/>
        </w:rPr>
        <w:lastRenderedPageBreak/>
        <w:t>The Authority has set its</w:t>
      </w:r>
      <w:r w:rsidR="009E5BA4" w:rsidRPr="00D67264">
        <w:rPr>
          <w:rFonts w:ascii="Arial" w:hAnsi="Arial" w:cs="Arial"/>
          <w:sz w:val="24"/>
          <w:szCs w:val="24"/>
        </w:rPr>
        <w:t>’</w:t>
      </w:r>
      <w:r w:rsidRPr="00D67264">
        <w:rPr>
          <w:rFonts w:ascii="Arial" w:hAnsi="Arial" w:cs="Arial"/>
          <w:sz w:val="24"/>
          <w:szCs w:val="24"/>
        </w:rPr>
        <w:t xml:space="preserve"> </w:t>
      </w:r>
      <w:r w:rsidR="009E5BA4" w:rsidRPr="00D67264">
        <w:rPr>
          <w:rFonts w:ascii="Arial" w:hAnsi="Arial" w:cs="Arial"/>
          <w:sz w:val="24"/>
          <w:szCs w:val="24"/>
        </w:rPr>
        <w:t xml:space="preserve">guideline </w:t>
      </w:r>
      <w:r w:rsidRPr="00D67264">
        <w:rPr>
          <w:rFonts w:ascii="Arial" w:hAnsi="Arial" w:cs="Arial"/>
          <w:sz w:val="24"/>
          <w:szCs w:val="24"/>
        </w:rPr>
        <w:t>Prudential indicator for the General Reserve at 5% of annual budget which is a commonly used benchmark across the fire sector. The Authority also uses the Risk Register to determine the level of General Fun</w:t>
      </w:r>
      <w:r w:rsidR="009E5BA4" w:rsidRPr="00D67264">
        <w:rPr>
          <w:rFonts w:ascii="Arial" w:hAnsi="Arial" w:cs="Arial"/>
          <w:sz w:val="24"/>
          <w:szCs w:val="24"/>
        </w:rPr>
        <w:t>d Reserve. This Risk R</w:t>
      </w:r>
      <w:r w:rsidRPr="00D67264">
        <w:rPr>
          <w:rFonts w:ascii="Arial" w:hAnsi="Arial" w:cs="Arial"/>
          <w:sz w:val="24"/>
          <w:szCs w:val="24"/>
        </w:rPr>
        <w:t xml:space="preserve">egister details </w:t>
      </w:r>
      <w:proofErr w:type="gramStart"/>
      <w:r w:rsidR="000F7AB9">
        <w:rPr>
          <w:rFonts w:ascii="Arial" w:hAnsi="Arial" w:cs="Arial"/>
          <w:sz w:val="24"/>
          <w:szCs w:val="24"/>
        </w:rPr>
        <w:t>fifty four</w:t>
      </w:r>
      <w:proofErr w:type="gramEnd"/>
      <w:r w:rsidR="009E5BA4" w:rsidRPr="00D67264">
        <w:rPr>
          <w:rFonts w:ascii="Arial" w:hAnsi="Arial" w:cs="Arial"/>
          <w:sz w:val="24"/>
          <w:szCs w:val="24"/>
        </w:rPr>
        <w:t xml:space="preserve"> separate </w:t>
      </w:r>
      <w:r w:rsidRPr="00D67264">
        <w:rPr>
          <w:rFonts w:ascii="Arial" w:hAnsi="Arial" w:cs="Arial"/>
          <w:sz w:val="24"/>
          <w:szCs w:val="24"/>
        </w:rPr>
        <w:t>risk</w:t>
      </w:r>
      <w:r w:rsidR="009E5BA4" w:rsidRPr="00D67264">
        <w:rPr>
          <w:rFonts w:ascii="Arial" w:hAnsi="Arial" w:cs="Arial"/>
          <w:sz w:val="24"/>
          <w:szCs w:val="24"/>
        </w:rPr>
        <w:t>s</w:t>
      </w:r>
      <w:r w:rsidRPr="00D67264">
        <w:rPr>
          <w:rFonts w:ascii="Arial" w:hAnsi="Arial" w:cs="Arial"/>
          <w:sz w:val="24"/>
          <w:szCs w:val="24"/>
        </w:rPr>
        <w:t xml:space="preserve"> the Authority</w:t>
      </w:r>
      <w:r w:rsidR="009E5BA4" w:rsidRPr="00D67264">
        <w:rPr>
          <w:rFonts w:ascii="Arial" w:hAnsi="Arial" w:cs="Arial"/>
          <w:sz w:val="24"/>
          <w:szCs w:val="24"/>
        </w:rPr>
        <w:t xml:space="preserve"> faces, which has an estimated financial liability of £5m. </w:t>
      </w:r>
      <w:r w:rsidR="00D76DAD">
        <w:rPr>
          <w:rFonts w:ascii="Arial" w:hAnsi="Arial" w:cs="Arial"/>
          <w:sz w:val="24"/>
          <w:szCs w:val="24"/>
        </w:rPr>
        <w:t xml:space="preserve">The General Fund reserve </w:t>
      </w:r>
      <w:r w:rsidR="009E5BA4" w:rsidRPr="00D67264">
        <w:rPr>
          <w:rFonts w:ascii="Arial" w:hAnsi="Arial" w:cs="Arial"/>
          <w:sz w:val="24"/>
          <w:szCs w:val="24"/>
        </w:rPr>
        <w:t xml:space="preserve">equates to </w:t>
      </w:r>
      <w:r w:rsidR="00FA7A5E">
        <w:rPr>
          <w:rFonts w:ascii="Arial" w:hAnsi="Arial" w:cs="Arial"/>
          <w:sz w:val="24"/>
          <w:szCs w:val="24"/>
        </w:rPr>
        <w:t>4.8</w:t>
      </w:r>
      <w:r w:rsidR="009E5BA4" w:rsidRPr="00D67264">
        <w:rPr>
          <w:rFonts w:ascii="Arial" w:hAnsi="Arial" w:cs="Arial"/>
          <w:sz w:val="24"/>
          <w:szCs w:val="24"/>
        </w:rPr>
        <w:t xml:space="preserve">% of the annual budget, slightly </w:t>
      </w:r>
      <w:r w:rsidR="00FA7A5E">
        <w:rPr>
          <w:rFonts w:ascii="Arial" w:hAnsi="Arial" w:cs="Arial"/>
          <w:sz w:val="24"/>
          <w:szCs w:val="24"/>
        </w:rPr>
        <w:t>lower</w:t>
      </w:r>
      <w:r w:rsidR="009E5BA4" w:rsidRPr="00D67264">
        <w:rPr>
          <w:rFonts w:ascii="Arial" w:hAnsi="Arial" w:cs="Arial"/>
          <w:sz w:val="24"/>
          <w:szCs w:val="24"/>
        </w:rPr>
        <w:t xml:space="preserve"> than the guideline of 5%.</w:t>
      </w:r>
    </w:p>
    <w:p w14:paraId="2CAF3740" w14:textId="3FEFBE39" w:rsidR="0029691E" w:rsidRPr="009124BB" w:rsidRDefault="00432A67" w:rsidP="009124BB">
      <w:pPr>
        <w:pStyle w:val="Heading1"/>
        <w:numPr>
          <w:ilvl w:val="0"/>
          <w:numId w:val="2"/>
        </w:numPr>
        <w:tabs>
          <w:tab w:val="left" w:pos="567"/>
        </w:tabs>
        <w:ind w:hanging="924"/>
        <w:rPr>
          <w:rFonts w:cs="Arial"/>
          <w:u w:val="single"/>
        </w:rPr>
      </w:pPr>
      <w:r w:rsidRPr="009124BB">
        <w:rPr>
          <w:rFonts w:cs="Arial"/>
          <w:u w:val="single"/>
        </w:rPr>
        <w:t>Reserves Position 1 April 20</w:t>
      </w:r>
      <w:r w:rsidR="00F01ADE" w:rsidRPr="009124BB">
        <w:rPr>
          <w:rFonts w:cs="Arial"/>
          <w:u w:val="single"/>
        </w:rPr>
        <w:t>2</w:t>
      </w:r>
      <w:r w:rsidR="00FA7A5E">
        <w:rPr>
          <w:rFonts w:cs="Arial"/>
          <w:u w:val="single"/>
        </w:rPr>
        <w:t>3</w:t>
      </w:r>
    </w:p>
    <w:p w14:paraId="6332A2B5" w14:textId="3D0409D9" w:rsidR="009124BB" w:rsidRDefault="0029691E" w:rsidP="00070840">
      <w:pPr>
        <w:pStyle w:val="ListParagraph"/>
        <w:numPr>
          <w:ilvl w:val="1"/>
          <w:numId w:val="2"/>
        </w:numPr>
        <w:tabs>
          <w:tab w:val="left" w:pos="567"/>
        </w:tabs>
        <w:ind w:left="567" w:hanging="567"/>
        <w:jc w:val="both"/>
        <w:rPr>
          <w:rFonts w:ascii="Arial" w:hAnsi="Arial" w:cs="Arial"/>
          <w:sz w:val="24"/>
          <w:szCs w:val="24"/>
        </w:rPr>
      </w:pPr>
      <w:r w:rsidRPr="00FA7A5E">
        <w:rPr>
          <w:rFonts w:ascii="Arial" w:hAnsi="Arial" w:cs="Arial"/>
          <w:sz w:val="24"/>
          <w:szCs w:val="24"/>
        </w:rPr>
        <w:t>The level of cash fluctuates during the year due to the timing of Government grants, notably the to</w:t>
      </w:r>
      <w:r w:rsidR="00432A67" w:rsidRPr="00FA7A5E">
        <w:rPr>
          <w:rFonts w:ascii="Arial" w:hAnsi="Arial" w:cs="Arial"/>
          <w:sz w:val="24"/>
          <w:szCs w:val="24"/>
        </w:rPr>
        <w:t>p up grant which we received £3</w:t>
      </w:r>
      <w:r w:rsidR="00FA7A5E" w:rsidRPr="00FA7A5E">
        <w:rPr>
          <w:rFonts w:ascii="Arial" w:hAnsi="Arial" w:cs="Arial"/>
          <w:sz w:val="24"/>
          <w:szCs w:val="24"/>
        </w:rPr>
        <w:t>5</w:t>
      </w:r>
      <w:r w:rsidR="00432A67" w:rsidRPr="00FA7A5E">
        <w:rPr>
          <w:rFonts w:ascii="Arial" w:hAnsi="Arial" w:cs="Arial"/>
          <w:sz w:val="24"/>
          <w:szCs w:val="24"/>
        </w:rPr>
        <w:t xml:space="preserve"> million in July 20</w:t>
      </w:r>
      <w:r w:rsidR="00F01ADE" w:rsidRPr="00FA7A5E">
        <w:rPr>
          <w:rFonts w:ascii="Arial" w:hAnsi="Arial" w:cs="Arial"/>
          <w:sz w:val="24"/>
          <w:szCs w:val="24"/>
        </w:rPr>
        <w:t>2</w:t>
      </w:r>
      <w:r w:rsidR="00FA7A5E" w:rsidRPr="00FA7A5E">
        <w:rPr>
          <w:rFonts w:ascii="Arial" w:hAnsi="Arial" w:cs="Arial"/>
          <w:sz w:val="24"/>
          <w:szCs w:val="24"/>
        </w:rPr>
        <w:t>3</w:t>
      </w:r>
      <w:r w:rsidRPr="00FA7A5E">
        <w:rPr>
          <w:rFonts w:ascii="Arial" w:hAnsi="Arial" w:cs="Arial"/>
          <w:sz w:val="24"/>
          <w:szCs w:val="24"/>
        </w:rPr>
        <w:t xml:space="preserve">. If the Authority wanted to utilise reserves which exceeds our working cash flow balance, we would need to borrow. </w:t>
      </w:r>
    </w:p>
    <w:p w14:paraId="51EF9D70" w14:textId="77777777" w:rsidR="00FA7A5E" w:rsidRPr="00FA7A5E" w:rsidRDefault="00FA7A5E" w:rsidP="00FA7A5E">
      <w:pPr>
        <w:pStyle w:val="ListParagraph"/>
        <w:tabs>
          <w:tab w:val="left" w:pos="567"/>
        </w:tabs>
        <w:ind w:left="567"/>
        <w:jc w:val="both"/>
        <w:rPr>
          <w:rFonts w:ascii="Arial" w:hAnsi="Arial" w:cs="Arial"/>
          <w:sz w:val="24"/>
          <w:szCs w:val="24"/>
        </w:rPr>
      </w:pPr>
    </w:p>
    <w:p w14:paraId="28C93213" w14:textId="5F439815" w:rsidR="00DA4104" w:rsidRDefault="00DA4104" w:rsidP="009124BB">
      <w:pPr>
        <w:pStyle w:val="ListParagraph"/>
        <w:numPr>
          <w:ilvl w:val="1"/>
          <w:numId w:val="2"/>
        </w:numPr>
        <w:tabs>
          <w:tab w:val="left" w:pos="567"/>
        </w:tabs>
        <w:ind w:left="567" w:hanging="567"/>
        <w:jc w:val="both"/>
        <w:rPr>
          <w:rFonts w:ascii="Arial" w:eastAsia="Calibri" w:hAnsi="Arial" w:cs="Arial"/>
          <w:sz w:val="24"/>
          <w:szCs w:val="24"/>
        </w:rPr>
      </w:pPr>
      <w:r w:rsidRPr="009124BB">
        <w:rPr>
          <w:rFonts w:ascii="Arial" w:hAnsi="Arial" w:cs="Arial"/>
          <w:sz w:val="24"/>
          <w:szCs w:val="24"/>
        </w:rPr>
        <w:t>The current</w:t>
      </w:r>
      <w:r w:rsidRPr="00D67264">
        <w:rPr>
          <w:rFonts w:ascii="Arial" w:eastAsia="Calibri" w:hAnsi="Arial" w:cs="Arial"/>
          <w:sz w:val="24"/>
          <w:szCs w:val="24"/>
        </w:rPr>
        <w:t xml:space="preserve"> balance of reserves is summarised in the table below:</w:t>
      </w:r>
    </w:p>
    <w:p w14:paraId="6F3A586A" w14:textId="77777777" w:rsidR="009124BB" w:rsidRPr="009124BB" w:rsidRDefault="009124BB" w:rsidP="009124BB">
      <w:pPr>
        <w:pStyle w:val="ListParagraph"/>
        <w:rPr>
          <w:rFonts w:ascii="Arial" w:eastAsia="Calibri" w:hAnsi="Arial" w:cs="Arial"/>
          <w:sz w:val="24"/>
          <w:szCs w:val="24"/>
        </w:rPr>
      </w:pPr>
    </w:p>
    <w:p w14:paraId="3F2E5331" w14:textId="77777777" w:rsidR="009124BB" w:rsidRPr="00D67264" w:rsidRDefault="009124BB" w:rsidP="009124BB">
      <w:pPr>
        <w:pStyle w:val="ListParagraph"/>
        <w:tabs>
          <w:tab w:val="left" w:pos="567"/>
        </w:tabs>
        <w:ind w:left="567"/>
        <w:jc w:val="both"/>
        <w:rPr>
          <w:rFonts w:ascii="Arial" w:eastAsia="Calibri" w:hAnsi="Arial" w:cs="Arial"/>
          <w:sz w:val="24"/>
          <w:szCs w:val="24"/>
        </w:rPr>
      </w:pPr>
    </w:p>
    <w:p w14:paraId="5DADF2E7" w14:textId="5E9FBF06" w:rsidR="002A3B03" w:rsidRDefault="007839C0" w:rsidP="00573E7A">
      <w:pPr>
        <w:spacing w:after="200" w:line="276" w:lineRule="auto"/>
        <w:jc w:val="center"/>
        <w:rPr>
          <w:rFonts w:ascii="Arial" w:eastAsia="Calibri" w:hAnsi="Arial" w:cs="Arial"/>
        </w:rPr>
      </w:pPr>
      <w:r w:rsidRPr="007839C0">
        <w:drawing>
          <wp:inline distT="0" distB="0" distL="0" distR="0" wp14:anchorId="0C1A0262" wp14:editId="26A68DEF">
            <wp:extent cx="2696845" cy="14852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845" cy="1485265"/>
                    </a:xfrm>
                    <a:prstGeom prst="rect">
                      <a:avLst/>
                    </a:prstGeom>
                    <a:noFill/>
                    <a:ln>
                      <a:noFill/>
                    </a:ln>
                  </pic:spPr>
                </pic:pic>
              </a:graphicData>
            </a:graphic>
          </wp:inline>
        </w:drawing>
      </w:r>
    </w:p>
    <w:p w14:paraId="784B4AFE" w14:textId="77777777" w:rsidR="009124BB" w:rsidRPr="00702695" w:rsidRDefault="009124BB" w:rsidP="00573E7A">
      <w:pPr>
        <w:spacing w:after="200" w:line="276" w:lineRule="auto"/>
        <w:jc w:val="center"/>
        <w:rPr>
          <w:rFonts w:ascii="Arial" w:eastAsia="Calibri" w:hAnsi="Arial" w:cs="Arial"/>
        </w:rPr>
      </w:pPr>
    </w:p>
    <w:p w14:paraId="7832D865" w14:textId="0EB6F5FB" w:rsidR="0029691E" w:rsidRDefault="0029691E" w:rsidP="009124BB">
      <w:pPr>
        <w:pStyle w:val="ListParagraph"/>
        <w:numPr>
          <w:ilvl w:val="1"/>
          <w:numId w:val="2"/>
        </w:numPr>
        <w:tabs>
          <w:tab w:val="left" w:pos="567"/>
        </w:tabs>
        <w:ind w:left="567" w:hanging="567"/>
        <w:jc w:val="both"/>
        <w:rPr>
          <w:rFonts w:ascii="Arial" w:eastAsia="Calibri" w:hAnsi="Arial" w:cs="Arial"/>
          <w:sz w:val="24"/>
          <w:szCs w:val="24"/>
        </w:rPr>
      </w:pPr>
      <w:r w:rsidRPr="00D67264">
        <w:rPr>
          <w:rFonts w:ascii="Arial" w:eastAsia="Calibri" w:hAnsi="Arial" w:cs="Arial"/>
          <w:sz w:val="24"/>
          <w:szCs w:val="24"/>
        </w:rPr>
        <w:t xml:space="preserve">The general fund reserve is not specified for a determined use: it is maintained for cash flow purposes. </w:t>
      </w:r>
    </w:p>
    <w:p w14:paraId="1C074A18" w14:textId="77777777" w:rsidR="009124BB" w:rsidRPr="00D67264" w:rsidRDefault="009124BB" w:rsidP="009124BB">
      <w:pPr>
        <w:pStyle w:val="ListParagraph"/>
        <w:tabs>
          <w:tab w:val="left" w:pos="567"/>
        </w:tabs>
        <w:ind w:left="567"/>
        <w:jc w:val="both"/>
        <w:rPr>
          <w:rFonts w:ascii="Arial" w:eastAsia="Calibri" w:hAnsi="Arial" w:cs="Arial"/>
          <w:sz w:val="24"/>
          <w:szCs w:val="24"/>
        </w:rPr>
      </w:pPr>
    </w:p>
    <w:p w14:paraId="772CA89B" w14:textId="42962C42" w:rsidR="009124BB" w:rsidRDefault="0029691E" w:rsidP="009124BB">
      <w:pPr>
        <w:pStyle w:val="ListParagraph"/>
        <w:numPr>
          <w:ilvl w:val="1"/>
          <w:numId w:val="2"/>
        </w:numPr>
        <w:tabs>
          <w:tab w:val="left" w:pos="567"/>
        </w:tabs>
        <w:ind w:left="567" w:hanging="567"/>
        <w:jc w:val="both"/>
        <w:rPr>
          <w:rFonts w:ascii="Arial" w:eastAsia="Calibri" w:hAnsi="Arial" w:cs="Arial"/>
          <w:sz w:val="24"/>
          <w:szCs w:val="24"/>
        </w:rPr>
      </w:pPr>
      <w:r w:rsidRPr="00D67264">
        <w:rPr>
          <w:rFonts w:ascii="Arial" w:eastAsia="Calibri" w:hAnsi="Arial" w:cs="Arial"/>
          <w:sz w:val="24"/>
          <w:szCs w:val="24"/>
        </w:rPr>
        <w:t>Earmarked reserves are funds that are set aside to meet costs for specific purposes in future financial years. These reserves allow the Authority to adopt a more flexible approach to budget management and meet cost pressures in future years. Some reserves are a result of the receipt of a Government grant that has been given for a specific purpose, others are from the transfer of revenue budgets to reserves for future costs.</w:t>
      </w:r>
    </w:p>
    <w:p w14:paraId="162CAE94" w14:textId="77777777" w:rsidR="009124BB" w:rsidRPr="009124BB" w:rsidRDefault="009124BB" w:rsidP="009124BB">
      <w:pPr>
        <w:pStyle w:val="ListParagraph"/>
        <w:tabs>
          <w:tab w:val="left" w:pos="567"/>
        </w:tabs>
        <w:ind w:left="567"/>
        <w:jc w:val="both"/>
        <w:rPr>
          <w:rFonts w:ascii="Arial" w:eastAsia="Calibri" w:hAnsi="Arial" w:cs="Arial"/>
          <w:sz w:val="24"/>
          <w:szCs w:val="24"/>
        </w:rPr>
      </w:pPr>
    </w:p>
    <w:p w14:paraId="1F118998" w14:textId="35C88AD1" w:rsidR="00F01ADE" w:rsidRDefault="0029691E" w:rsidP="009124BB">
      <w:pPr>
        <w:pStyle w:val="ListParagraph"/>
        <w:numPr>
          <w:ilvl w:val="1"/>
          <w:numId w:val="2"/>
        </w:numPr>
        <w:tabs>
          <w:tab w:val="left" w:pos="567"/>
        </w:tabs>
        <w:ind w:left="567" w:hanging="567"/>
        <w:jc w:val="both"/>
        <w:rPr>
          <w:rFonts w:ascii="Arial" w:eastAsia="Calibri" w:hAnsi="Arial" w:cs="Arial"/>
          <w:sz w:val="24"/>
          <w:szCs w:val="24"/>
        </w:rPr>
      </w:pPr>
      <w:r w:rsidRPr="00D67264">
        <w:rPr>
          <w:rFonts w:ascii="Arial" w:eastAsia="Calibri" w:hAnsi="Arial" w:cs="Arial"/>
          <w:sz w:val="24"/>
          <w:szCs w:val="24"/>
        </w:rPr>
        <w:t>Detailed below are the</w:t>
      </w:r>
      <w:r w:rsidR="0020156D" w:rsidRPr="00D67264">
        <w:rPr>
          <w:rFonts w:ascii="Arial" w:eastAsia="Calibri" w:hAnsi="Arial" w:cs="Arial"/>
          <w:sz w:val="24"/>
          <w:szCs w:val="24"/>
        </w:rPr>
        <w:t xml:space="preserve"> Authority’</w:t>
      </w:r>
      <w:r w:rsidR="004054E4" w:rsidRPr="00D67264">
        <w:rPr>
          <w:rFonts w:ascii="Arial" w:eastAsia="Calibri" w:hAnsi="Arial" w:cs="Arial"/>
          <w:sz w:val="24"/>
          <w:szCs w:val="24"/>
        </w:rPr>
        <w:t>s</w:t>
      </w:r>
      <w:r w:rsidR="0020156D" w:rsidRPr="00D67264">
        <w:rPr>
          <w:rFonts w:ascii="Arial" w:eastAsia="Calibri" w:hAnsi="Arial" w:cs="Arial"/>
          <w:sz w:val="24"/>
          <w:szCs w:val="24"/>
        </w:rPr>
        <w:t xml:space="preserve"> reserves, </w:t>
      </w:r>
      <w:r w:rsidRPr="00D67264">
        <w:rPr>
          <w:rFonts w:ascii="Arial" w:eastAsia="Calibri" w:hAnsi="Arial" w:cs="Arial"/>
          <w:sz w:val="24"/>
          <w:szCs w:val="24"/>
        </w:rPr>
        <w:t>an explanation of their purpose</w:t>
      </w:r>
      <w:r w:rsidR="0020156D" w:rsidRPr="00D67264">
        <w:rPr>
          <w:rFonts w:ascii="Arial" w:eastAsia="Calibri" w:hAnsi="Arial" w:cs="Arial"/>
          <w:sz w:val="24"/>
          <w:szCs w:val="24"/>
        </w:rPr>
        <w:t xml:space="preserve"> and f</w:t>
      </w:r>
      <w:r w:rsidR="009E5BA4" w:rsidRPr="00D67264">
        <w:rPr>
          <w:rFonts w:ascii="Arial" w:eastAsia="Calibri" w:hAnsi="Arial" w:cs="Arial"/>
          <w:sz w:val="24"/>
          <w:szCs w:val="24"/>
        </w:rPr>
        <w:t>orecast balance at the 31/3/202</w:t>
      </w:r>
      <w:r w:rsidR="007839C0">
        <w:rPr>
          <w:rFonts w:ascii="Arial" w:eastAsia="Calibri" w:hAnsi="Arial" w:cs="Arial"/>
          <w:sz w:val="24"/>
          <w:szCs w:val="24"/>
        </w:rPr>
        <w:t>8</w:t>
      </w:r>
      <w:r w:rsidR="00642019">
        <w:rPr>
          <w:rFonts w:ascii="Arial" w:eastAsia="Calibri" w:hAnsi="Arial" w:cs="Arial"/>
          <w:sz w:val="24"/>
          <w:szCs w:val="24"/>
        </w:rPr>
        <w:t>.</w:t>
      </w:r>
    </w:p>
    <w:p w14:paraId="1BE564D8" w14:textId="77777777" w:rsidR="0043739E" w:rsidRDefault="0043739E" w:rsidP="0029691E">
      <w:pPr>
        <w:spacing w:after="200" w:line="276" w:lineRule="auto"/>
        <w:rPr>
          <w:rFonts w:ascii="Arial" w:eastAsia="Calibri" w:hAnsi="Arial" w:cs="Arial"/>
          <w:b/>
          <w:sz w:val="24"/>
          <w:szCs w:val="24"/>
          <w:u w:val="single"/>
        </w:rPr>
      </w:pPr>
    </w:p>
    <w:p w14:paraId="0850AEBD" w14:textId="77777777" w:rsidR="0043739E" w:rsidRDefault="0043739E" w:rsidP="0029691E">
      <w:pPr>
        <w:spacing w:after="200" w:line="276" w:lineRule="auto"/>
        <w:rPr>
          <w:rFonts w:ascii="Arial" w:eastAsia="Calibri" w:hAnsi="Arial" w:cs="Arial"/>
          <w:b/>
          <w:sz w:val="24"/>
          <w:szCs w:val="24"/>
          <w:u w:val="single"/>
        </w:rPr>
      </w:pPr>
    </w:p>
    <w:p w14:paraId="78448C8D" w14:textId="77777777" w:rsidR="0043739E" w:rsidRDefault="0043739E" w:rsidP="0029691E">
      <w:pPr>
        <w:spacing w:after="200" w:line="276" w:lineRule="auto"/>
        <w:rPr>
          <w:rFonts w:ascii="Arial" w:eastAsia="Calibri" w:hAnsi="Arial" w:cs="Arial"/>
          <w:b/>
          <w:sz w:val="24"/>
          <w:szCs w:val="24"/>
          <w:u w:val="single"/>
        </w:rPr>
      </w:pPr>
    </w:p>
    <w:p w14:paraId="7459BFAC" w14:textId="5A0640F3" w:rsidR="00665595" w:rsidRPr="00702695" w:rsidRDefault="00C77718" w:rsidP="0029691E">
      <w:pPr>
        <w:spacing w:after="200" w:line="276" w:lineRule="auto"/>
        <w:rPr>
          <w:rFonts w:ascii="Arial" w:eastAsia="Calibri" w:hAnsi="Arial" w:cs="Arial"/>
          <w:b/>
          <w:u w:val="single"/>
        </w:rPr>
      </w:pPr>
      <w:r w:rsidRPr="00C77718">
        <w:lastRenderedPageBreak/>
        <w:drawing>
          <wp:inline distT="0" distB="0" distL="0" distR="0" wp14:anchorId="4A67A43E" wp14:editId="54C8042A">
            <wp:extent cx="5731017" cy="9556743"/>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495" cy="9589223"/>
                    </a:xfrm>
                    <a:prstGeom prst="rect">
                      <a:avLst/>
                    </a:prstGeom>
                    <a:noFill/>
                    <a:ln>
                      <a:noFill/>
                    </a:ln>
                  </pic:spPr>
                </pic:pic>
              </a:graphicData>
            </a:graphic>
          </wp:inline>
        </w:drawing>
      </w:r>
    </w:p>
    <w:p w14:paraId="06DE1894" w14:textId="519AFB0D" w:rsidR="004316F7" w:rsidRPr="00702695" w:rsidRDefault="00C77718" w:rsidP="00EC4E20">
      <w:pPr>
        <w:spacing w:after="200" w:line="276" w:lineRule="auto"/>
        <w:jc w:val="both"/>
        <w:rPr>
          <w:rFonts w:ascii="Arial" w:eastAsia="Calibri" w:hAnsi="Arial" w:cs="Arial"/>
          <w:u w:val="single"/>
        </w:rPr>
      </w:pPr>
      <w:r w:rsidRPr="00C77718">
        <w:lastRenderedPageBreak/>
        <w:drawing>
          <wp:inline distT="0" distB="0" distL="0" distR="0" wp14:anchorId="2DD514DE" wp14:editId="0B589D63">
            <wp:extent cx="5731510" cy="62420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242050"/>
                    </a:xfrm>
                    <a:prstGeom prst="rect">
                      <a:avLst/>
                    </a:prstGeom>
                    <a:noFill/>
                    <a:ln>
                      <a:noFill/>
                    </a:ln>
                  </pic:spPr>
                </pic:pic>
              </a:graphicData>
            </a:graphic>
          </wp:inline>
        </w:drawing>
      </w:r>
    </w:p>
    <w:p w14:paraId="1E615B0A" w14:textId="77777777" w:rsidR="00854C92" w:rsidRDefault="00854C92" w:rsidP="0029691E">
      <w:pPr>
        <w:spacing w:after="200" w:line="276" w:lineRule="auto"/>
        <w:rPr>
          <w:rFonts w:ascii="Arial" w:eastAsia="Calibri" w:hAnsi="Arial" w:cs="Arial"/>
          <w:b/>
          <w:u w:val="single"/>
        </w:rPr>
      </w:pPr>
    </w:p>
    <w:p w14:paraId="080DFCCD" w14:textId="77777777" w:rsidR="00DA3787" w:rsidRDefault="00DA3787" w:rsidP="0029691E">
      <w:pPr>
        <w:spacing w:after="200" w:line="276" w:lineRule="auto"/>
        <w:rPr>
          <w:rFonts w:ascii="Arial" w:eastAsia="Calibri" w:hAnsi="Arial" w:cs="Arial"/>
          <w:b/>
          <w:u w:val="single"/>
        </w:rPr>
      </w:pPr>
    </w:p>
    <w:p w14:paraId="60CDAB3E" w14:textId="2EE023BA" w:rsidR="00854C92" w:rsidRDefault="00C77718" w:rsidP="0029691E">
      <w:pPr>
        <w:spacing w:after="200" w:line="276" w:lineRule="auto"/>
        <w:rPr>
          <w:rFonts w:ascii="Arial" w:eastAsia="Calibri" w:hAnsi="Arial" w:cs="Arial"/>
          <w:b/>
          <w:u w:val="single"/>
        </w:rPr>
      </w:pPr>
      <w:r w:rsidRPr="00C77718">
        <w:lastRenderedPageBreak/>
        <w:drawing>
          <wp:inline distT="0" distB="0" distL="0" distR="0" wp14:anchorId="1153DCA4" wp14:editId="6332F4E8">
            <wp:extent cx="5731510" cy="721804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218045"/>
                    </a:xfrm>
                    <a:prstGeom prst="rect">
                      <a:avLst/>
                    </a:prstGeom>
                    <a:noFill/>
                    <a:ln>
                      <a:noFill/>
                    </a:ln>
                  </pic:spPr>
                </pic:pic>
              </a:graphicData>
            </a:graphic>
          </wp:inline>
        </w:drawing>
      </w:r>
    </w:p>
    <w:p w14:paraId="111378DF" w14:textId="77777777" w:rsidR="00854C92" w:rsidRDefault="00854C92" w:rsidP="0029691E">
      <w:pPr>
        <w:spacing w:after="200" w:line="276" w:lineRule="auto"/>
        <w:rPr>
          <w:rFonts w:ascii="Arial" w:eastAsia="Calibri" w:hAnsi="Arial" w:cs="Arial"/>
          <w:b/>
          <w:u w:val="single"/>
        </w:rPr>
      </w:pPr>
    </w:p>
    <w:p w14:paraId="29C852AF" w14:textId="439A49F1" w:rsidR="00665595" w:rsidRPr="00DA3787" w:rsidRDefault="00665595" w:rsidP="00DA3787">
      <w:pPr>
        <w:pStyle w:val="Heading1"/>
        <w:numPr>
          <w:ilvl w:val="0"/>
          <w:numId w:val="2"/>
        </w:numPr>
        <w:tabs>
          <w:tab w:val="left" w:pos="567"/>
        </w:tabs>
        <w:ind w:hanging="924"/>
        <w:rPr>
          <w:rFonts w:cs="Arial"/>
          <w:u w:val="single"/>
        </w:rPr>
      </w:pPr>
      <w:r w:rsidRPr="00DA3787">
        <w:rPr>
          <w:rFonts w:cs="Arial"/>
          <w:u w:val="single"/>
        </w:rPr>
        <w:t>Review of Reserves</w:t>
      </w:r>
    </w:p>
    <w:p w14:paraId="3DBECD61" w14:textId="285B42B6" w:rsidR="00324C40" w:rsidRDefault="00324C40" w:rsidP="00DA3787">
      <w:pPr>
        <w:pStyle w:val="ListParagraph"/>
        <w:numPr>
          <w:ilvl w:val="1"/>
          <w:numId w:val="2"/>
        </w:numPr>
        <w:tabs>
          <w:tab w:val="left" w:pos="567"/>
        </w:tabs>
        <w:ind w:left="567" w:hanging="567"/>
        <w:jc w:val="both"/>
        <w:rPr>
          <w:rFonts w:ascii="Arial" w:eastAsia="Calibri" w:hAnsi="Arial" w:cs="Arial"/>
          <w:sz w:val="24"/>
          <w:szCs w:val="24"/>
        </w:rPr>
      </w:pPr>
      <w:r w:rsidRPr="00D67264">
        <w:rPr>
          <w:rFonts w:ascii="Arial" w:eastAsia="Calibri" w:hAnsi="Arial" w:cs="Arial"/>
          <w:sz w:val="24"/>
          <w:szCs w:val="24"/>
        </w:rPr>
        <w:t>The Authority’s reserves will be reviewed as part of the following processes:</w:t>
      </w:r>
    </w:p>
    <w:p w14:paraId="501AFB4F" w14:textId="77777777" w:rsidR="00DA3787" w:rsidRDefault="00DA3787" w:rsidP="00DA3787">
      <w:pPr>
        <w:pStyle w:val="ListParagraph"/>
        <w:tabs>
          <w:tab w:val="left" w:pos="567"/>
        </w:tabs>
        <w:ind w:left="567"/>
        <w:jc w:val="both"/>
        <w:rPr>
          <w:rFonts w:ascii="Arial" w:eastAsia="Calibri" w:hAnsi="Arial" w:cs="Arial"/>
          <w:sz w:val="24"/>
          <w:szCs w:val="24"/>
        </w:rPr>
      </w:pPr>
    </w:p>
    <w:p w14:paraId="03DDC18A" w14:textId="2ADF4AB2" w:rsidR="00324C40" w:rsidRDefault="00324C40" w:rsidP="00DA3787">
      <w:pPr>
        <w:pStyle w:val="ListParagraph"/>
        <w:numPr>
          <w:ilvl w:val="0"/>
          <w:numId w:val="3"/>
        </w:numPr>
        <w:ind w:hanging="513"/>
        <w:jc w:val="both"/>
        <w:rPr>
          <w:rFonts w:ascii="Arial" w:hAnsi="Arial" w:cs="Arial"/>
          <w:sz w:val="24"/>
          <w:szCs w:val="24"/>
        </w:rPr>
      </w:pPr>
      <w:r w:rsidRPr="00D67264">
        <w:rPr>
          <w:rFonts w:ascii="Arial" w:eastAsia="Calibri" w:hAnsi="Arial" w:cs="Arial"/>
          <w:sz w:val="24"/>
          <w:szCs w:val="24"/>
        </w:rPr>
        <w:t xml:space="preserve">The </w:t>
      </w:r>
      <w:r w:rsidRPr="00DA3787">
        <w:rPr>
          <w:rFonts w:ascii="Arial" w:hAnsi="Arial" w:cs="Arial"/>
          <w:sz w:val="24"/>
          <w:szCs w:val="24"/>
        </w:rPr>
        <w:t xml:space="preserve">reserves will form part of the budget setting process and the level and use of reserves will be considered when setting the annual budget and </w:t>
      </w:r>
      <w:proofErr w:type="gramStart"/>
      <w:r w:rsidRPr="00DA3787">
        <w:rPr>
          <w:rFonts w:ascii="Arial" w:hAnsi="Arial" w:cs="Arial"/>
          <w:sz w:val="24"/>
          <w:szCs w:val="24"/>
        </w:rPr>
        <w:lastRenderedPageBreak/>
        <w:t>Medium Term</w:t>
      </w:r>
      <w:proofErr w:type="gramEnd"/>
      <w:r w:rsidRPr="00DA3787">
        <w:rPr>
          <w:rFonts w:ascii="Arial" w:hAnsi="Arial" w:cs="Arial"/>
          <w:sz w:val="24"/>
          <w:szCs w:val="24"/>
        </w:rPr>
        <w:t xml:space="preserve"> Financial Plan. This will include the approval at Full Authority Committee</w:t>
      </w:r>
      <w:r w:rsidR="00BD36F5" w:rsidRPr="00DA3787">
        <w:rPr>
          <w:rFonts w:ascii="Arial" w:hAnsi="Arial" w:cs="Arial"/>
          <w:sz w:val="24"/>
          <w:szCs w:val="24"/>
        </w:rPr>
        <w:t>.</w:t>
      </w:r>
    </w:p>
    <w:p w14:paraId="1B9DFDED" w14:textId="77777777" w:rsidR="00C77718" w:rsidRPr="00DA3787" w:rsidRDefault="00C77718" w:rsidP="00C77718">
      <w:pPr>
        <w:pStyle w:val="ListParagraph"/>
        <w:ind w:left="1080"/>
        <w:jc w:val="both"/>
        <w:rPr>
          <w:rFonts w:ascii="Arial" w:hAnsi="Arial" w:cs="Arial"/>
          <w:sz w:val="24"/>
          <w:szCs w:val="24"/>
        </w:rPr>
      </w:pPr>
    </w:p>
    <w:p w14:paraId="1F7278E6" w14:textId="11585917" w:rsidR="004C233E" w:rsidRDefault="004C233E" w:rsidP="00DA3787">
      <w:pPr>
        <w:pStyle w:val="ListParagraph"/>
        <w:numPr>
          <w:ilvl w:val="0"/>
          <w:numId w:val="3"/>
        </w:numPr>
        <w:ind w:hanging="513"/>
        <w:jc w:val="both"/>
        <w:rPr>
          <w:rFonts w:ascii="Arial" w:hAnsi="Arial" w:cs="Arial"/>
          <w:sz w:val="24"/>
          <w:szCs w:val="24"/>
        </w:rPr>
      </w:pPr>
      <w:r w:rsidRPr="00D67264">
        <w:rPr>
          <w:rFonts w:ascii="Arial" w:hAnsi="Arial" w:cs="Arial"/>
          <w:sz w:val="24"/>
          <w:szCs w:val="24"/>
        </w:rPr>
        <w:t>The Reserves Strategy will be reviewed annually by the Finance and Resources Committee in October</w:t>
      </w:r>
      <w:r w:rsidR="004E5C09">
        <w:rPr>
          <w:rFonts w:ascii="Arial" w:hAnsi="Arial" w:cs="Arial"/>
          <w:sz w:val="24"/>
          <w:szCs w:val="24"/>
        </w:rPr>
        <w:t>.</w:t>
      </w:r>
    </w:p>
    <w:p w14:paraId="677203FA" w14:textId="77777777" w:rsidR="00C77718" w:rsidRPr="00C77718" w:rsidRDefault="00C77718" w:rsidP="00C77718">
      <w:pPr>
        <w:pStyle w:val="ListParagraph"/>
        <w:rPr>
          <w:rFonts w:ascii="Arial" w:hAnsi="Arial" w:cs="Arial"/>
          <w:sz w:val="24"/>
          <w:szCs w:val="24"/>
        </w:rPr>
      </w:pPr>
    </w:p>
    <w:p w14:paraId="4AA1566F" w14:textId="66BF65CF" w:rsidR="00324C40" w:rsidRDefault="00324C40" w:rsidP="00DA3787">
      <w:pPr>
        <w:pStyle w:val="ListParagraph"/>
        <w:numPr>
          <w:ilvl w:val="0"/>
          <w:numId w:val="3"/>
        </w:numPr>
        <w:ind w:hanging="513"/>
        <w:jc w:val="both"/>
        <w:rPr>
          <w:rFonts w:ascii="Arial" w:hAnsi="Arial" w:cs="Arial"/>
          <w:sz w:val="24"/>
          <w:szCs w:val="24"/>
        </w:rPr>
      </w:pPr>
      <w:r w:rsidRPr="00DA3787">
        <w:rPr>
          <w:rFonts w:ascii="Arial" w:hAnsi="Arial" w:cs="Arial"/>
          <w:sz w:val="24"/>
          <w:szCs w:val="24"/>
        </w:rPr>
        <w:t>Reserves are reviewed and externally audited during the closure of the Authority’s accounts and are included in the Statement of Accounts. There is a statutory requirement to detail the movement between reserves during the year and show the opening and closing position in the Movement in Reserves Statement and the Expenditure and Funding Analysis</w:t>
      </w:r>
      <w:r w:rsidR="00BD36F5" w:rsidRPr="00DA3787">
        <w:rPr>
          <w:rFonts w:ascii="Arial" w:hAnsi="Arial" w:cs="Arial"/>
          <w:sz w:val="24"/>
          <w:szCs w:val="24"/>
        </w:rPr>
        <w:t>. The Statement of Accounts is approved at the Authority’s audit committee.</w:t>
      </w:r>
    </w:p>
    <w:p w14:paraId="5EEB095A" w14:textId="77777777" w:rsidR="00C77718" w:rsidRPr="00C77718" w:rsidRDefault="00C77718" w:rsidP="00C77718">
      <w:pPr>
        <w:pStyle w:val="ListParagraph"/>
        <w:rPr>
          <w:rFonts w:ascii="Arial" w:hAnsi="Arial" w:cs="Arial"/>
          <w:sz w:val="24"/>
          <w:szCs w:val="24"/>
        </w:rPr>
      </w:pPr>
    </w:p>
    <w:p w14:paraId="5C6DC977" w14:textId="78851050" w:rsidR="00324C40" w:rsidRPr="00702695" w:rsidRDefault="00324C40" w:rsidP="00DA3787">
      <w:pPr>
        <w:pStyle w:val="ListParagraph"/>
        <w:numPr>
          <w:ilvl w:val="0"/>
          <w:numId w:val="3"/>
        </w:numPr>
        <w:ind w:hanging="513"/>
        <w:jc w:val="both"/>
        <w:rPr>
          <w:rFonts w:ascii="Arial" w:eastAsia="Calibri" w:hAnsi="Arial" w:cs="Arial"/>
        </w:rPr>
      </w:pPr>
      <w:r w:rsidRPr="00DA3787">
        <w:rPr>
          <w:rFonts w:ascii="Arial" w:hAnsi="Arial" w:cs="Arial"/>
          <w:sz w:val="24"/>
          <w:szCs w:val="24"/>
        </w:rPr>
        <w:t>The minimum level of General Fund Reserves will be assessed during the year by the financial appraisal of risks on the Authority’s risk register. The Risk Management Strategy Group which meets quarterly whose aim is to manage the register and identify and assess risks. This group is chaired by the Deputy Chief Fire Officer</w:t>
      </w:r>
      <w:r w:rsidR="00BD36F5" w:rsidRPr="00DA3787">
        <w:rPr>
          <w:rFonts w:ascii="Arial" w:hAnsi="Arial" w:cs="Arial"/>
          <w:sz w:val="24"/>
          <w:szCs w:val="24"/>
        </w:rPr>
        <w:t xml:space="preserve"> and is attended by internal audit, </w:t>
      </w:r>
      <w:r w:rsidR="00BD36F5" w:rsidRPr="00D67264">
        <w:rPr>
          <w:rFonts w:ascii="Arial" w:eastAsia="Calibri" w:hAnsi="Arial" w:cs="Arial"/>
          <w:sz w:val="24"/>
          <w:szCs w:val="24"/>
        </w:rPr>
        <w:t>a member champion and those responsible for the key risks within the organisation</w:t>
      </w:r>
      <w:r w:rsidR="00BD36F5" w:rsidRPr="00702695">
        <w:rPr>
          <w:rFonts w:ascii="Arial" w:eastAsia="Calibri" w:hAnsi="Arial" w:cs="Arial"/>
        </w:rPr>
        <w:t>.</w:t>
      </w:r>
    </w:p>
    <w:p w14:paraId="79FEB699" w14:textId="77777777" w:rsidR="00BD36F5" w:rsidRPr="00702695" w:rsidRDefault="00BD36F5" w:rsidP="00BD36F5">
      <w:pPr>
        <w:pStyle w:val="ListParagraph"/>
        <w:rPr>
          <w:rFonts w:ascii="Arial" w:eastAsia="Calibri" w:hAnsi="Arial" w:cs="Arial"/>
        </w:rPr>
      </w:pPr>
    </w:p>
    <w:p w14:paraId="5C2778A1" w14:textId="2840E3A3" w:rsidR="00BD36F5" w:rsidRPr="00BD36F5" w:rsidRDefault="00BD36F5" w:rsidP="00BD36F5">
      <w:pPr>
        <w:spacing w:after="200" w:line="276" w:lineRule="auto"/>
        <w:rPr>
          <w:rFonts w:ascii="Calibri" w:eastAsia="Calibri" w:hAnsi="Calibri" w:cs="Times New Roman"/>
        </w:rPr>
      </w:pPr>
    </w:p>
    <w:p w14:paraId="633592FC" w14:textId="429F535B" w:rsidR="0029691E" w:rsidRDefault="0029691E" w:rsidP="0029691E"/>
    <w:p w14:paraId="754DAA1D" w14:textId="77777777" w:rsidR="0029691E" w:rsidRDefault="0029691E" w:rsidP="0029691E"/>
    <w:p w14:paraId="7DB3DBB7" w14:textId="750D0119" w:rsidR="00AD62FB" w:rsidRDefault="00AD62FB" w:rsidP="00AD62FB"/>
    <w:p w14:paraId="0EF0207C" w14:textId="77777777" w:rsidR="00AD62FB" w:rsidRDefault="00AD62FB" w:rsidP="00AD62FB"/>
    <w:sectPr w:rsidR="00AD6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26DA"/>
    <w:multiLevelType w:val="multilevel"/>
    <w:tmpl w:val="BC8A72DC"/>
    <w:lvl w:ilvl="0">
      <w:start w:val="1"/>
      <w:numFmt w:val="decimal"/>
      <w:lvlText w:val="%1"/>
      <w:lvlJc w:val="left"/>
      <w:pPr>
        <w:ind w:left="924" w:hanging="564"/>
      </w:pPr>
      <w:rPr>
        <w:rFonts w:hint="default"/>
        <w:b/>
        <w:bCs w:val="0"/>
        <w:sz w:val="28"/>
        <w:szCs w:val="28"/>
        <w:u w:val="none"/>
      </w:rPr>
    </w:lvl>
    <w:lvl w:ilvl="1">
      <w:start w:val="1"/>
      <w:numFmt w:val="decimal"/>
      <w:isLgl/>
      <w:lvlText w:val="%1.%2"/>
      <w:lvlJc w:val="left"/>
      <w:pPr>
        <w:ind w:left="564" w:hanging="564"/>
      </w:pPr>
      <w:rPr>
        <w:rFonts w:ascii="Arial" w:hAnsi="Arial" w:cs="Arial" w:hint="default"/>
        <w:b w:val="0"/>
        <w:bCs/>
        <w:sz w:val="24"/>
        <w:szCs w:val="24"/>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1" w15:restartNumberingAfterBreak="0">
    <w:nsid w:val="6BA73075"/>
    <w:multiLevelType w:val="hybridMultilevel"/>
    <w:tmpl w:val="662E7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005895"/>
    <w:multiLevelType w:val="hybridMultilevel"/>
    <w:tmpl w:val="08E6CD3C"/>
    <w:lvl w:ilvl="0" w:tplc="37C280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584090">
    <w:abstractNumId w:val="2"/>
  </w:num>
  <w:num w:numId="2" w16cid:durableId="1372997122">
    <w:abstractNumId w:val="0"/>
  </w:num>
  <w:num w:numId="3" w16cid:durableId="369377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1D"/>
    <w:rsid w:val="00025D7A"/>
    <w:rsid w:val="0004399A"/>
    <w:rsid w:val="0009072A"/>
    <w:rsid w:val="00097703"/>
    <w:rsid w:val="000B3D3C"/>
    <w:rsid w:val="000F3265"/>
    <w:rsid w:val="000F7AB9"/>
    <w:rsid w:val="00167AA5"/>
    <w:rsid w:val="001868D9"/>
    <w:rsid w:val="00190C68"/>
    <w:rsid w:val="001B1F64"/>
    <w:rsid w:val="001D43D3"/>
    <w:rsid w:val="0020156D"/>
    <w:rsid w:val="00227886"/>
    <w:rsid w:val="002279E3"/>
    <w:rsid w:val="00264F40"/>
    <w:rsid w:val="0029691E"/>
    <w:rsid w:val="002A3B03"/>
    <w:rsid w:val="00306EAF"/>
    <w:rsid w:val="00324C40"/>
    <w:rsid w:val="00353046"/>
    <w:rsid w:val="00384C57"/>
    <w:rsid w:val="00394201"/>
    <w:rsid w:val="00395000"/>
    <w:rsid w:val="003A6541"/>
    <w:rsid w:val="003E2423"/>
    <w:rsid w:val="003E33A4"/>
    <w:rsid w:val="003F63AA"/>
    <w:rsid w:val="004054E4"/>
    <w:rsid w:val="00424D60"/>
    <w:rsid w:val="004316F7"/>
    <w:rsid w:val="00432A67"/>
    <w:rsid w:val="00432B5D"/>
    <w:rsid w:val="0043739E"/>
    <w:rsid w:val="004556F3"/>
    <w:rsid w:val="00467F9D"/>
    <w:rsid w:val="00483BE2"/>
    <w:rsid w:val="00492A1D"/>
    <w:rsid w:val="004A18D5"/>
    <w:rsid w:val="004A7864"/>
    <w:rsid w:val="004C233E"/>
    <w:rsid w:val="004D1D28"/>
    <w:rsid w:val="004E5C09"/>
    <w:rsid w:val="00557323"/>
    <w:rsid w:val="00572D17"/>
    <w:rsid w:val="00573E7A"/>
    <w:rsid w:val="005D7F0B"/>
    <w:rsid w:val="00603295"/>
    <w:rsid w:val="006228E2"/>
    <w:rsid w:val="00641B36"/>
    <w:rsid w:val="00642019"/>
    <w:rsid w:val="00665595"/>
    <w:rsid w:val="006B0CE8"/>
    <w:rsid w:val="006C2CFB"/>
    <w:rsid w:val="006D3C63"/>
    <w:rsid w:val="00702695"/>
    <w:rsid w:val="007327B1"/>
    <w:rsid w:val="0076173C"/>
    <w:rsid w:val="007665ED"/>
    <w:rsid w:val="007839C0"/>
    <w:rsid w:val="007A6F6B"/>
    <w:rsid w:val="007C03C5"/>
    <w:rsid w:val="007D0387"/>
    <w:rsid w:val="00854C92"/>
    <w:rsid w:val="00883270"/>
    <w:rsid w:val="008A0BF3"/>
    <w:rsid w:val="009124BB"/>
    <w:rsid w:val="00972AB9"/>
    <w:rsid w:val="009B7830"/>
    <w:rsid w:val="009E5BA4"/>
    <w:rsid w:val="009E6117"/>
    <w:rsid w:val="00A50D8C"/>
    <w:rsid w:val="00A611B4"/>
    <w:rsid w:val="00AB481F"/>
    <w:rsid w:val="00AD2767"/>
    <w:rsid w:val="00AD62FB"/>
    <w:rsid w:val="00B109FA"/>
    <w:rsid w:val="00B2597B"/>
    <w:rsid w:val="00BA3BEE"/>
    <w:rsid w:val="00BB3D9D"/>
    <w:rsid w:val="00BC2E2A"/>
    <w:rsid w:val="00BD36F5"/>
    <w:rsid w:val="00C20E45"/>
    <w:rsid w:val="00C7453B"/>
    <w:rsid w:val="00C7690C"/>
    <w:rsid w:val="00C77718"/>
    <w:rsid w:val="00CD7934"/>
    <w:rsid w:val="00D328FE"/>
    <w:rsid w:val="00D43963"/>
    <w:rsid w:val="00D67264"/>
    <w:rsid w:val="00D7129A"/>
    <w:rsid w:val="00D76DAD"/>
    <w:rsid w:val="00DA3787"/>
    <w:rsid w:val="00DA4104"/>
    <w:rsid w:val="00DB18C1"/>
    <w:rsid w:val="00DB70F8"/>
    <w:rsid w:val="00DC7E07"/>
    <w:rsid w:val="00DD35B2"/>
    <w:rsid w:val="00E0439B"/>
    <w:rsid w:val="00E17648"/>
    <w:rsid w:val="00E54A06"/>
    <w:rsid w:val="00E80582"/>
    <w:rsid w:val="00EB7862"/>
    <w:rsid w:val="00EC0298"/>
    <w:rsid w:val="00EC31EF"/>
    <w:rsid w:val="00EC4E20"/>
    <w:rsid w:val="00ED74AE"/>
    <w:rsid w:val="00F01ADE"/>
    <w:rsid w:val="00F55C9C"/>
    <w:rsid w:val="00F66916"/>
    <w:rsid w:val="00F678DE"/>
    <w:rsid w:val="00F85581"/>
    <w:rsid w:val="00FA1E5D"/>
    <w:rsid w:val="00FA7A5E"/>
    <w:rsid w:val="00FD29ED"/>
    <w:rsid w:val="00FD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6F52"/>
  <w15:chartTrackingRefBased/>
  <w15:docId w15:val="{75EF6446-3271-4E8C-94B2-83DD71A1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124BB"/>
    <w:pPr>
      <w:keepNext/>
      <w:keepLines/>
      <w:spacing w:before="220" w:after="220" w:line="240" w:lineRule="auto"/>
      <w:ind w:left="1134" w:hanging="1134"/>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1D"/>
    <w:pPr>
      <w:ind w:left="720"/>
      <w:contextualSpacing/>
    </w:pPr>
  </w:style>
  <w:style w:type="table" w:customStyle="1" w:styleId="TableGrid1">
    <w:name w:val="Table Grid1"/>
    <w:basedOn w:val="TableNormal"/>
    <w:next w:val="TableGrid"/>
    <w:uiPriority w:val="59"/>
    <w:rsid w:val="0029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01"/>
    <w:rPr>
      <w:rFonts w:ascii="Segoe UI" w:hAnsi="Segoe UI" w:cs="Segoe UI"/>
      <w:sz w:val="18"/>
      <w:szCs w:val="18"/>
    </w:rPr>
  </w:style>
  <w:style w:type="character" w:customStyle="1" w:styleId="Heading1Char">
    <w:name w:val="Heading 1 Char"/>
    <w:basedOn w:val="DefaultParagraphFont"/>
    <w:link w:val="Heading1"/>
    <w:uiPriority w:val="9"/>
    <w:rsid w:val="009124BB"/>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53">
      <w:bodyDiv w:val="1"/>
      <w:marLeft w:val="0"/>
      <w:marRight w:val="0"/>
      <w:marTop w:val="0"/>
      <w:marBottom w:val="0"/>
      <w:divBdr>
        <w:top w:val="none" w:sz="0" w:space="0" w:color="auto"/>
        <w:left w:val="none" w:sz="0" w:space="0" w:color="auto"/>
        <w:bottom w:val="none" w:sz="0" w:space="0" w:color="auto"/>
        <w:right w:val="none" w:sz="0" w:space="0" w:color="auto"/>
      </w:divBdr>
    </w:div>
    <w:div w:id="128279947">
      <w:bodyDiv w:val="1"/>
      <w:marLeft w:val="0"/>
      <w:marRight w:val="0"/>
      <w:marTop w:val="0"/>
      <w:marBottom w:val="0"/>
      <w:divBdr>
        <w:top w:val="none" w:sz="0" w:space="0" w:color="auto"/>
        <w:left w:val="none" w:sz="0" w:space="0" w:color="auto"/>
        <w:bottom w:val="none" w:sz="0" w:space="0" w:color="auto"/>
        <w:right w:val="none" w:sz="0" w:space="0" w:color="auto"/>
      </w:divBdr>
    </w:div>
    <w:div w:id="314341112">
      <w:bodyDiv w:val="1"/>
      <w:marLeft w:val="0"/>
      <w:marRight w:val="0"/>
      <w:marTop w:val="0"/>
      <w:marBottom w:val="0"/>
      <w:divBdr>
        <w:top w:val="none" w:sz="0" w:space="0" w:color="auto"/>
        <w:left w:val="none" w:sz="0" w:space="0" w:color="auto"/>
        <w:bottom w:val="none" w:sz="0" w:space="0" w:color="auto"/>
        <w:right w:val="none" w:sz="0" w:space="0" w:color="auto"/>
      </w:divBdr>
    </w:div>
    <w:div w:id="357436773">
      <w:bodyDiv w:val="1"/>
      <w:marLeft w:val="0"/>
      <w:marRight w:val="0"/>
      <w:marTop w:val="0"/>
      <w:marBottom w:val="0"/>
      <w:divBdr>
        <w:top w:val="none" w:sz="0" w:space="0" w:color="auto"/>
        <w:left w:val="none" w:sz="0" w:space="0" w:color="auto"/>
        <w:bottom w:val="none" w:sz="0" w:space="0" w:color="auto"/>
        <w:right w:val="none" w:sz="0" w:space="0" w:color="auto"/>
      </w:divBdr>
    </w:div>
    <w:div w:id="358166420">
      <w:bodyDiv w:val="1"/>
      <w:marLeft w:val="0"/>
      <w:marRight w:val="0"/>
      <w:marTop w:val="0"/>
      <w:marBottom w:val="0"/>
      <w:divBdr>
        <w:top w:val="none" w:sz="0" w:space="0" w:color="auto"/>
        <w:left w:val="none" w:sz="0" w:space="0" w:color="auto"/>
        <w:bottom w:val="none" w:sz="0" w:space="0" w:color="auto"/>
        <w:right w:val="none" w:sz="0" w:space="0" w:color="auto"/>
      </w:divBdr>
    </w:div>
    <w:div w:id="465054565">
      <w:bodyDiv w:val="1"/>
      <w:marLeft w:val="0"/>
      <w:marRight w:val="0"/>
      <w:marTop w:val="0"/>
      <w:marBottom w:val="0"/>
      <w:divBdr>
        <w:top w:val="none" w:sz="0" w:space="0" w:color="auto"/>
        <w:left w:val="none" w:sz="0" w:space="0" w:color="auto"/>
        <w:bottom w:val="none" w:sz="0" w:space="0" w:color="auto"/>
        <w:right w:val="none" w:sz="0" w:space="0" w:color="auto"/>
      </w:divBdr>
    </w:div>
    <w:div w:id="502552876">
      <w:bodyDiv w:val="1"/>
      <w:marLeft w:val="0"/>
      <w:marRight w:val="0"/>
      <w:marTop w:val="0"/>
      <w:marBottom w:val="0"/>
      <w:divBdr>
        <w:top w:val="none" w:sz="0" w:space="0" w:color="auto"/>
        <w:left w:val="none" w:sz="0" w:space="0" w:color="auto"/>
        <w:bottom w:val="none" w:sz="0" w:space="0" w:color="auto"/>
        <w:right w:val="none" w:sz="0" w:space="0" w:color="auto"/>
      </w:divBdr>
    </w:div>
    <w:div w:id="578632487">
      <w:bodyDiv w:val="1"/>
      <w:marLeft w:val="0"/>
      <w:marRight w:val="0"/>
      <w:marTop w:val="0"/>
      <w:marBottom w:val="0"/>
      <w:divBdr>
        <w:top w:val="none" w:sz="0" w:space="0" w:color="auto"/>
        <w:left w:val="none" w:sz="0" w:space="0" w:color="auto"/>
        <w:bottom w:val="none" w:sz="0" w:space="0" w:color="auto"/>
        <w:right w:val="none" w:sz="0" w:space="0" w:color="auto"/>
      </w:divBdr>
    </w:div>
    <w:div w:id="1036853281">
      <w:bodyDiv w:val="1"/>
      <w:marLeft w:val="0"/>
      <w:marRight w:val="0"/>
      <w:marTop w:val="0"/>
      <w:marBottom w:val="0"/>
      <w:divBdr>
        <w:top w:val="none" w:sz="0" w:space="0" w:color="auto"/>
        <w:left w:val="none" w:sz="0" w:space="0" w:color="auto"/>
        <w:bottom w:val="none" w:sz="0" w:space="0" w:color="auto"/>
        <w:right w:val="none" w:sz="0" w:space="0" w:color="auto"/>
      </w:divBdr>
    </w:div>
    <w:div w:id="1043292930">
      <w:bodyDiv w:val="1"/>
      <w:marLeft w:val="0"/>
      <w:marRight w:val="0"/>
      <w:marTop w:val="0"/>
      <w:marBottom w:val="0"/>
      <w:divBdr>
        <w:top w:val="none" w:sz="0" w:space="0" w:color="auto"/>
        <w:left w:val="none" w:sz="0" w:space="0" w:color="auto"/>
        <w:bottom w:val="none" w:sz="0" w:space="0" w:color="auto"/>
        <w:right w:val="none" w:sz="0" w:space="0" w:color="auto"/>
      </w:divBdr>
    </w:div>
    <w:div w:id="1093822098">
      <w:bodyDiv w:val="1"/>
      <w:marLeft w:val="0"/>
      <w:marRight w:val="0"/>
      <w:marTop w:val="0"/>
      <w:marBottom w:val="0"/>
      <w:divBdr>
        <w:top w:val="none" w:sz="0" w:space="0" w:color="auto"/>
        <w:left w:val="none" w:sz="0" w:space="0" w:color="auto"/>
        <w:bottom w:val="none" w:sz="0" w:space="0" w:color="auto"/>
        <w:right w:val="none" w:sz="0" w:space="0" w:color="auto"/>
      </w:divBdr>
    </w:div>
    <w:div w:id="1472752805">
      <w:bodyDiv w:val="1"/>
      <w:marLeft w:val="0"/>
      <w:marRight w:val="0"/>
      <w:marTop w:val="0"/>
      <w:marBottom w:val="0"/>
      <w:divBdr>
        <w:top w:val="none" w:sz="0" w:space="0" w:color="auto"/>
        <w:left w:val="none" w:sz="0" w:space="0" w:color="auto"/>
        <w:bottom w:val="none" w:sz="0" w:space="0" w:color="auto"/>
        <w:right w:val="none" w:sz="0" w:space="0" w:color="auto"/>
      </w:divBdr>
    </w:div>
    <w:div w:id="1821924614">
      <w:bodyDiv w:val="1"/>
      <w:marLeft w:val="0"/>
      <w:marRight w:val="0"/>
      <w:marTop w:val="0"/>
      <w:marBottom w:val="0"/>
      <w:divBdr>
        <w:top w:val="none" w:sz="0" w:space="0" w:color="auto"/>
        <w:left w:val="none" w:sz="0" w:space="0" w:color="auto"/>
        <w:bottom w:val="none" w:sz="0" w:space="0" w:color="auto"/>
        <w:right w:val="none" w:sz="0" w:space="0" w:color="auto"/>
      </w:divBdr>
    </w:div>
    <w:div w:id="2007399920">
      <w:bodyDiv w:val="1"/>
      <w:marLeft w:val="0"/>
      <w:marRight w:val="0"/>
      <w:marTop w:val="0"/>
      <w:marBottom w:val="0"/>
      <w:divBdr>
        <w:top w:val="none" w:sz="0" w:space="0" w:color="auto"/>
        <w:left w:val="none" w:sz="0" w:space="0" w:color="auto"/>
        <w:bottom w:val="none" w:sz="0" w:space="0" w:color="auto"/>
        <w:right w:val="none" w:sz="0" w:space="0" w:color="auto"/>
      </w:divBdr>
    </w:div>
    <w:div w:id="20771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1d8a9874-af09-4d17-a159-f75b55fd6699" xsi:nil="true"/>
    <_dlc_DocId xmlns="1d8a9874-af09-4d17-a159-f75b55fd6699">IT74F4A52UY-931220217-3552</_dlc_DocId>
    <_dlc_DocIdUrl xmlns="1d8a9874-af09-4d17-a159-f75b55fd6699">
      <Url>http://wyfirespace.westyorksfire.gov.uk/teams/committeeservices/_layouts/DocIdRedir.aspx?ID=IT74F4A52UY-931220217-3552</Url>
      <Description>IT74F4A52UY-931220217-3552</Description>
    </_dlc_DocIdUrl>
    <d2c428c620de47619da1a5fd7ee15f3a xmlns="939dd2ad-0b25-4427-9dc6-eb0d427f4138">
      <Terms xmlns="http://schemas.microsoft.com/office/infopath/2007/PartnerControls"/>
    </d2c428c620de47619da1a5fd7ee15f3a>
    <TaxCatchAll xmlns="1d8a9874-af09-4d17-a159-f75b55fd66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D632E64AFCB4A9C942C965D89CB2A" ma:contentTypeVersion="122" ma:contentTypeDescription="Create a new document." ma:contentTypeScope="" ma:versionID="e7a4db120821f6b1aac42f799b0eb2e1">
  <xsd:schema xmlns:xsd="http://www.w3.org/2001/XMLSchema" xmlns:xs="http://www.w3.org/2001/XMLSchema" xmlns:p="http://schemas.microsoft.com/office/2006/metadata/properties" xmlns:ns2="939dd2ad-0b25-4427-9dc6-eb0d427f4138" xmlns:ns3="1d8a9874-af09-4d17-a159-f75b55fd6699" targetNamespace="http://schemas.microsoft.com/office/2006/metadata/properties" ma:root="true" ma:fieldsID="a9c4c9c9c01707d637e282469eff7663" ns2:_="" ns3:_="">
    <xsd:import namespace="939dd2ad-0b25-4427-9dc6-eb0d427f4138"/>
    <xsd:import namespace="1d8a9874-af09-4d17-a159-f75b55fd6699"/>
    <xsd:element name="properties">
      <xsd:complexType>
        <xsd:sequence>
          <xsd:element name="documentManagement">
            <xsd:complexType>
              <xsd:all>
                <xsd:element ref="ns3:TaxCatchAll" minOccurs="0"/>
                <xsd:element ref="ns2:d2c428c620de47619da1a5fd7ee15f3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d2ad-0b25-4427-9dc6-eb0d427f4138" elementFormDefault="qualified">
    <xsd:import namespace="http://schemas.microsoft.com/office/2006/documentManagement/types"/>
    <xsd:import namespace="http://schemas.microsoft.com/office/infopath/2007/PartnerControls"/>
    <xsd:element name="d2c428c620de47619da1a5fd7ee15f3a" ma:index="10" nillable="true" ma:displayName="CFPO_0" ma:hidden="true" ma:internalName="d2c428c620de47619da1a5fd7ee15f3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a9874-af09-4d17-a159-f75b55fd669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cb08eee-c767-435b-bab7-8eb1cc3f7718}" ma:internalName="TaxCatchAll" ma:showField="CatchAllData" ma:web="1d8a9874-af09-4d17-a159-f75b55fd6699">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BA0C8B-4BB0-445F-B72B-685608C4D728}">
  <ds:schemaRefs>
    <ds:schemaRef ds:uri="http://schemas.microsoft.com/sharepoint/v3/contenttype/forms"/>
  </ds:schemaRefs>
</ds:datastoreItem>
</file>

<file path=customXml/itemProps2.xml><?xml version="1.0" encoding="utf-8"?>
<ds:datastoreItem xmlns:ds="http://schemas.openxmlformats.org/officeDocument/2006/customXml" ds:itemID="{1C8E40D4-A234-4F7F-B145-D6BE3B95770F}">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af2311f-7d02-414a-9fae-594dec597e63"/>
    <ds:schemaRef ds:uri="e53cdf97-e5dd-43d5-8614-f86928402737"/>
    <ds:schemaRef ds:uri="http://purl.org/dc/terms/"/>
  </ds:schemaRefs>
</ds:datastoreItem>
</file>

<file path=customXml/itemProps3.xml><?xml version="1.0" encoding="utf-8"?>
<ds:datastoreItem xmlns:ds="http://schemas.openxmlformats.org/officeDocument/2006/customXml" ds:itemID="{0E82BE8D-B3C3-46CC-8EA6-CD8BFA8DED3D}"/>
</file>

<file path=customXml/itemProps4.xml><?xml version="1.0" encoding="utf-8"?>
<ds:datastoreItem xmlns:ds="http://schemas.openxmlformats.org/officeDocument/2006/customXml" ds:itemID="{1448193D-5D07-4F51-8F8A-F5360307FDC3}"/>
</file>

<file path=docProps/app.xml><?xml version="1.0" encoding="utf-8"?>
<Properties xmlns="http://schemas.openxmlformats.org/officeDocument/2006/extended-properties" xmlns:vt="http://schemas.openxmlformats.org/officeDocument/2006/docPropsVTypes">
  <Template>Normal.dotm</Template>
  <TotalTime>79</TotalTime>
  <Pages>9</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06a - Reserves Strategy 2021-26 annex - F and R 15.10.21</vt:lpstr>
    </vt:vector>
  </TitlesOfParts>
  <Company>West Yorkshire Fire &amp; Rescue Service</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06a - Reserves Strategy 2021-26 annex - F and R 15.10.21</dc:title>
  <dc:subject/>
  <dc:creator>Alison Wood</dc:creator>
  <cp:keywords/>
  <dc:description/>
  <cp:lastModifiedBy>Alison Wood</cp:lastModifiedBy>
  <cp:revision>7</cp:revision>
  <cp:lastPrinted>2022-09-05T16:29:00Z</cp:lastPrinted>
  <dcterms:created xsi:type="dcterms:W3CDTF">2023-07-25T15:29:00Z</dcterms:created>
  <dcterms:modified xsi:type="dcterms:W3CDTF">2023-08-09T15:06:00Z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0x010100ECBD632E64AFCB4A9C942C965D89CB2A</vt:lpwstr>
  </property>
  <property fmtid="{D5CDD505-2E9C-101B-9397-08002B2CF9AE}" pid="3" name="_dlc_DocIdItemGuid">
    <vt:lpwstr>88933515-496d-4041-88d3-38596f605287</vt:lpwstr>
  </property>
  <property fmtid="{D5CDD505-2E9C-101B-9397-08002B2CF9AE}" pid="4" name="_dlc_DocId">
    <vt:lpwstr>IT74F4A52UY-931220217-3552</vt:lpwstr>
  </property>
  <property fmtid="{D5CDD505-2E9C-101B-9397-08002B2CF9AE}" pid="5" name="_dlc_DocIdUrl">
    <vt:lpwstr>http://wyfirespace.westyorksfire.gov.uk/teams/committeeservices/_layouts/DocIdRedir.aspx?ID=IT74F4A52UY-931220217-3552, IT74F4A52UY-931220217-3552</vt:lpwstr>
  </property>
  <property fmtid="{D5CDD505-2E9C-101B-9397-08002B2CF9AE}" pid="7" name="WYFRSFileID">
    <vt:lpwstr/>
  </property>
  <property fmtid="{D5CDD505-2E9C-101B-9397-08002B2CF9AE}" pid="8" name="WYFRSRecipient">
    <vt:lpwstr/>
  </property>
  <property fmtid="{D5CDD505-2E9C-101B-9397-08002B2CF9AE}" pid="9" name="URL">
    <vt:lpwstr/>
  </property>
  <property fmtid="{D5CDD505-2E9C-101B-9397-08002B2CF9AE}" pid="10" name="Publish to Library">
    <vt:lpwstr/>
  </property>
  <property fmtid="{D5CDD505-2E9C-101B-9397-08002B2CF9AE}" pid="11" name="WYFRSLocation">
    <vt:lpwstr/>
  </property>
  <property fmtid="{D5CDD505-2E9C-101B-9397-08002B2CF9AE}" pid="12" name="WYFRSSalutation">
    <vt:lpwstr/>
  </property>
  <property fmtid="{D5CDD505-2E9C-101B-9397-08002B2CF9AE}" pid="13" name="WYFRSOwnership">
    <vt:lpwstr/>
  </property>
  <property fmtid="{D5CDD505-2E9C-101B-9397-08002B2CF9AE}" pid="14" name="WYFRSDepartment">
    <vt:lpwstr/>
  </property>
  <property fmtid="{D5CDD505-2E9C-101B-9397-08002B2CF9AE}" pid="15" name="WYFRSTime">
    <vt:lpwstr/>
  </property>
  <property fmtid="{D5CDD505-2E9C-101B-9397-08002B2CF9AE}" pid="16" name="WYFRSJobTitle">
    <vt:lpwstr/>
  </property>
  <property fmtid="{D5CDD505-2E9C-101B-9397-08002B2CF9AE}" pid="17" name="WYFRSFileStatus">
    <vt:lpwstr/>
  </property>
  <property fmtid="{D5CDD505-2E9C-101B-9397-08002B2CF9AE}" pid="18" name="WYFRSVersion">
    <vt:lpwstr/>
  </property>
  <property fmtid="{D5CDD505-2E9C-101B-9397-08002B2CF9AE}" pid="19" name="WYFRSEmail">
    <vt:lpwstr/>
  </property>
  <property fmtid="{D5CDD505-2E9C-101B-9397-08002B2CF9AE}" pid="20" name="Information Category">
    <vt:lpwstr/>
  </property>
  <property fmtid="{D5CDD505-2E9C-101B-9397-08002B2CF9AE}" pid="21" name="WYFRSAddressee">
    <vt:lpwstr/>
  </property>
  <property fmtid="{D5CDD505-2E9C-101B-9397-08002B2CF9AE}" pid="23" name="WYFRSReportSubTitle">
    <vt:lpwstr/>
  </property>
  <property fmtid="{D5CDD505-2E9C-101B-9397-08002B2CF9AE}" pid="24" name="WYFRSMobile">
    <vt:lpwstr/>
  </property>
  <property fmtid="{D5CDD505-2E9C-101B-9397-08002B2CF9AE}" pid="27" name="WYFRSYourRef">
    <vt:lpwstr/>
  </property>
  <property fmtid="{D5CDD505-2E9C-101B-9397-08002B2CF9AE}" pid="28" name="WYFRSVenue">
    <vt:lpwstr/>
  </property>
  <property fmtid="{D5CDD505-2E9C-101B-9397-08002B2CF9AE}" pid="29" name="WYFRSTo">
    <vt:lpwstr/>
  </property>
  <property fmtid="{D5CDD505-2E9C-101B-9397-08002B2CF9AE}" pid="30" name="WYFRSFrom">
    <vt:lpwstr/>
  </property>
  <property fmtid="{D5CDD505-2E9C-101B-9397-08002B2CF9AE}" pid="31" name="WYFRSRef">
    <vt:lpwstr/>
  </property>
  <property fmtid="{D5CDD505-2E9C-101B-9397-08002B2CF9AE}" pid="32" name="CFPO">
    <vt:lpwstr/>
  </property>
</Properties>
</file>